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Theme="majorEastAsia" w:hAnsiTheme="majorEastAsia" w:eastAsiaTheme="majorEastAsia"/>
          <w:b/>
          <w:sz w:val="36"/>
          <w:szCs w:val="36"/>
          <w:lang w:val="en-US" w:eastAsia="zh-Hans"/>
        </w:rPr>
        <w:t>税收学-税</w:t>
      </w:r>
      <w:r>
        <w:rPr>
          <w:rFonts w:hint="eastAsia" w:asciiTheme="majorEastAsia" w:hAnsiTheme="majorEastAsia" w:eastAsiaTheme="majorEastAsia"/>
          <w:b/>
          <w:sz w:val="36"/>
          <w:szCs w:val="36"/>
          <w:lang w:val="en-US" w:eastAsia="zh-CN"/>
        </w:rPr>
        <w:t>务</w:t>
      </w:r>
      <w:r>
        <w:rPr>
          <w:rFonts w:hint="eastAsia" w:asciiTheme="majorEastAsia" w:hAnsiTheme="majorEastAsia" w:eastAsiaTheme="majorEastAsia"/>
          <w:b/>
          <w:sz w:val="36"/>
          <w:szCs w:val="36"/>
          <w:lang w:val="en-US" w:eastAsia="zh-Hans"/>
        </w:rPr>
        <w:t>综合实验软件参数要求</w:t>
      </w:r>
    </w:p>
    <w:p>
      <w:pPr>
        <w:spacing w:line="360" w:lineRule="auto"/>
        <w:ind w:firstLine="361" w:firstLineChars="150"/>
        <w:rPr>
          <w:rFonts w:hint="eastAsia" w:asciiTheme="majorEastAsia" w:hAnsiTheme="majorEastAsia" w:eastAsiaTheme="majorEastAsia"/>
          <w:b/>
          <w:bCs/>
          <w:sz w:val="24"/>
          <w:lang w:val="en-US" w:eastAsia="zh-Hans"/>
        </w:rPr>
      </w:pPr>
      <w:r>
        <w:rPr>
          <w:rFonts w:hint="eastAsia" w:asciiTheme="majorEastAsia" w:hAnsiTheme="majorEastAsia" w:eastAsiaTheme="majorEastAsia"/>
          <w:b/>
          <w:bCs/>
          <w:sz w:val="24"/>
          <w:lang w:val="en-US" w:eastAsia="zh-Hans"/>
        </w:rPr>
        <w:t>模块一</w:t>
      </w:r>
      <w:r>
        <w:rPr>
          <w:rFonts w:hint="default" w:asciiTheme="majorEastAsia" w:hAnsiTheme="majorEastAsia" w:eastAsiaTheme="majorEastAsia"/>
          <w:b/>
          <w:bCs/>
          <w:sz w:val="24"/>
          <w:lang w:eastAsia="zh-Hans"/>
        </w:rPr>
        <w:t xml:space="preserve"> </w:t>
      </w:r>
      <w:r>
        <w:rPr>
          <w:rFonts w:hint="eastAsia" w:asciiTheme="majorEastAsia" w:hAnsiTheme="majorEastAsia" w:eastAsiaTheme="majorEastAsia"/>
          <w:b/>
          <w:bCs/>
          <w:sz w:val="24"/>
          <w:lang w:val="en-US" w:eastAsia="zh-Hans"/>
        </w:rPr>
        <w:t>电子报税</w:t>
      </w:r>
    </w:p>
    <w:p>
      <w:pPr>
        <w:widowControl/>
        <w:numPr>
          <w:ilvl w:val="0"/>
          <w:numId w:val="3"/>
        </w:numPr>
        <w:spacing w:line="360" w:lineRule="exact"/>
        <w:ind w:firstLine="420" w:firstLineChars="200"/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软件包含课程视频、实训操作、学习课件三个模块学习内容。</w:t>
      </w:r>
    </w:p>
    <w:p>
      <w:pPr>
        <w:widowControl/>
        <w:numPr>
          <w:ilvl w:val="0"/>
          <w:numId w:val="3"/>
        </w:numPr>
        <w:spacing w:line="360" w:lineRule="exact"/>
        <w:ind w:firstLine="420" w:firstLineChars="200"/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课程设计</w:t>
      </w:r>
      <w:r>
        <w:rPr>
          <w:rFonts w:hint="default" w:ascii="宋体" w:hAnsi="宋体" w:cs="宋体"/>
          <w:color w:val="auto"/>
          <w:kern w:val="0"/>
          <w:szCs w:val="21"/>
          <w:highlight w:val="none"/>
          <w:lang w:eastAsia="zh-CN"/>
        </w:rPr>
        <w:t>课程全面介绍如何报税的全流程，主要内容包括增值税一般纳税人纳税申报、小规模纳税人纳税申报、附加税、印花税、个税申报、企业所得税纳税申报以及特殊情况下增值税纳税申报说明，重点讲解纳税申报工作要点及技巧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。</w:t>
      </w:r>
    </w:p>
    <w:p>
      <w:pPr>
        <w:widowControl/>
        <w:numPr>
          <w:ilvl w:val="0"/>
          <w:numId w:val="3"/>
        </w:numPr>
        <w:spacing w:line="360" w:lineRule="exact"/>
        <w:ind w:firstLine="420" w:firstLineChars="200"/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实训设计软件仿真电子税务局网上申报系统及界面，能够进行多税种的申报填写及税款缴纳。</w:t>
      </w:r>
    </w:p>
    <w:p>
      <w:pPr>
        <w:widowControl/>
        <w:numPr>
          <w:ilvl w:val="0"/>
          <w:numId w:val="3"/>
        </w:numPr>
        <w:spacing w:line="360" w:lineRule="exact"/>
        <w:ind w:firstLine="420" w:firstLineChars="200"/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软件让学生模拟企业税务人员的岗位工作，包括增值税、企业所得税、增值税附征税、印花税、房产税、消费税、环保税等申报。</w:t>
      </w:r>
    </w:p>
    <w:p>
      <w:pPr>
        <w:widowControl/>
        <w:numPr>
          <w:ilvl w:val="0"/>
          <w:numId w:val="3"/>
        </w:numPr>
        <w:spacing w:line="360" w:lineRule="exact"/>
        <w:ind w:firstLine="420" w:firstLineChars="200"/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软件提供综合实训。综合实训提供一个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完整的</w:t>
      </w:r>
      <w:r>
        <w:rPr>
          <w:rFonts w:hint="eastAsia" w:ascii="宋体" w:hAnsi="宋体" w:cs="宋体"/>
          <w:color w:val="auto"/>
          <w:szCs w:val="21"/>
          <w:highlight w:val="none"/>
        </w:rPr>
        <w:t>企业案例，实训内容包括：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纳税申报表填写、纳税申报表申报、税款缴纳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</w:p>
    <w:p>
      <w:pPr>
        <w:widowControl/>
        <w:numPr>
          <w:ilvl w:val="0"/>
          <w:numId w:val="3"/>
        </w:numPr>
        <w:spacing w:line="360" w:lineRule="exact"/>
        <w:ind w:firstLine="420" w:firstLineChars="200"/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CN"/>
        </w:rPr>
        <w:t>软件提供一般纳税人、小规模纳税人案例申报练习，申报表之间数据关联勾稽，真实体验电子税务局申报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。</w:t>
      </w:r>
    </w:p>
    <w:p>
      <w:pPr>
        <w:widowControl/>
        <w:numPr>
          <w:ilvl w:val="0"/>
          <w:numId w:val="3"/>
        </w:numPr>
        <w:spacing w:line="360" w:lineRule="exact"/>
        <w:ind w:firstLine="420" w:firstLineChars="200"/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教师可以根据课件内容进行授课，学生可以根据课件进行课前预习。</w:t>
      </w:r>
    </w:p>
    <w:p>
      <w:pPr>
        <w:widowControl/>
        <w:numPr>
          <w:ilvl w:val="0"/>
          <w:numId w:val="3"/>
        </w:numPr>
        <w:spacing w:line="360" w:lineRule="exact"/>
        <w:ind w:firstLine="420" w:firstLineChars="200"/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软件采用</w:t>
      </w:r>
      <w:r>
        <w:rPr>
          <w:rFonts w:hint="eastAsia" w:ascii="宋体" w:hAnsi="宋体" w:cs="宋体"/>
          <w:color w:val="auto"/>
          <w:kern w:val="0"/>
          <w:highlight w:val="none"/>
        </w:rPr>
        <w:t>BS架构，</w:t>
      </w:r>
      <w:r>
        <w:rPr>
          <w:rFonts w:hint="eastAsia" w:ascii="宋体" w:hAnsi="宋体" w:cs="宋体"/>
          <w:color w:val="auto"/>
          <w:szCs w:val="21"/>
          <w:highlight w:val="none"/>
        </w:rPr>
        <w:t>只需在服务器安装，客户机通过浏览器即可使用。</w:t>
      </w:r>
    </w:p>
    <w:p>
      <w:pPr>
        <w:widowControl/>
        <w:numPr>
          <w:ilvl w:val="0"/>
          <w:numId w:val="3"/>
        </w:numPr>
        <w:spacing w:line="360" w:lineRule="exact"/>
        <w:ind w:firstLine="420" w:firstLineChars="200"/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教师可以根据教学需要对实训操作设置结束操作是否可以查看答案。</w:t>
      </w:r>
    </w:p>
    <w:p>
      <w:pPr>
        <w:widowControl/>
        <w:numPr>
          <w:ilvl w:val="0"/>
          <w:numId w:val="3"/>
        </w:numPr>
        <w:spacing w:line="360" w:lineRule="exact"/>
        <w:ind w:firstLine="420" w:firstLineChars="200"/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软件自动比对答案并用红色标识错误点及查看标准答案，减轻教师手工批阅和指导的工作量。</w:t>
      </w:r>
    </w:p>
    <w:p>
      <w:pPr>
        <w:widowControl/>
        <w:numPr>
          <w:ilvl w:val="0"/>
          <w:numId w:val="3"/>
        </w:numPr>
        <w:spacing w:line="360" w:lineRule="exact"/>
        <w:ind w:firstLine="420" w:firstLineChars="200"/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软件具有教务功能，软件针对各项学习情况生成对应学生的学习数据，教师可以查看学生的各项学习情况从而掌握学生的知识掌握程度。</w:t>
      </w:r>
    </w:p>
    <w:p>
      <w:pPr>
        <w:spacing w:line="360" w:lineRule="auto"/>
        <w:ind w:firstLine="315" w:firstLineChars="150"/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教师可通过软件进行线上备课、排课、上课、登记考勤。</w:t>
      </w:r>
    </w:p>
    <w:p>
      <w:pPr>
        <w:spacing w:line="360" w:lineRule="auto"/>
        <w:ind w:firstLine="316" w:firstLineChars="150"/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  <w:lang w:val="en-US" w:eastAsia="zh-Hans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  <w:lang w:val="en-US" w:eastAsia="zh-Hans"/>
        </w:rPr>
        <w:t>模块二</w:t>
      </w:r>
      <w:r>
        <w:rPr>
          <w:rFonts w:hint="default" w:ascii="宋体" w:hAnsi="宋体" w:cs="宋体"/>
          <w:b/>
          <w:bCs/>
          <w:color w:val="auto"/>
          <w:kern w:val="0"/>
          <w:szCs w:val="21"/>
          <w:highlight w:val="none"/>
          <w:lang w:eastAsia="zh-Hans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  <w:lang w:val="en-US" w:eastAsia="zh-Hans"/>
        </w:rPr>
        <w:t>税务会计</w:t>
      </w:r>
    </w:p>
    <w:p>
      <w:pPr>
        <w:numPr>
          <w:ilvl w:val="0"/>
          <w:numId w:val="4"/>
        </w:num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kern w:val="0"/>
          <w:szCs w:val="21"/>
        </w:rPr>
        <w:t>软件包含课程视频、实训操作、理论题库、学习课件四个模块学习内容</w:t>
      </w:r>
      <w:r>
        <w:rPr>
          <w:rFonts w:hint="eastAsia" w:ascii="宋体" w:hAnsi="宋体" w:cs="宋体"/>
          <w:szCs w:val="21"/>
        </w:rPr>
        <w:t>。</w:t>
      </w:r>
    </w:p>
    <w:p>
      <w:pPr>
        <w:numPr>
          <w:ilvl w:val="0"/>
          <w:numId w:val="4"/>
        </w:num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软件设置税务会计导言课程学习，为学生提供理解税收的意义、认识税法的构成要素、了解我国税制体系、熟悉税务会计岗位。</w:t>
      </w:r>
    </w:p>
    <w:p>
      <w:pPr>
        <w:numPr>
          <w:ilvl w:val="0"/>
          <w:numId w:val="4"/>
        </w:num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课程设计包括纳税准备工作、增值税会计核算、消费税会计核算、关税会计核算、企业所得税会计核算、个人所得税会计核算、资源税会计核算、土地增值税会计核算、城镇土地使用税会计核算、耕地占用税会计核算、房产税会计核算、契税会计核算、车船税会计核算、车辆购置税会计核算、印花税会计核算、城市维护建设税会计核算、环境保护税会计核算、烟叶税会计核算共十八章内容的视频教学。</w:t>
      </w:r>
    </w:p>
    <w:p>
      <w:pPr>
        <w:numPr>
          <w:ilvl w:val="0"/>
          <w:numId w:val="4"/>
        </w:num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课程采用最新财税政策进行设计，保持课程与最新财税政策一致。</w:t>
      </w:r>
    </w:p>
    <w:p>
      <w:pPr>
        <w:numPr>
          <w:ilvl w:val="0"/>
          <w:numId w:val="4"/>
        </w:num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软件预置真实企业脱敏资料、原始凭证，学生根据资料对各税种应纳税额核算以及申报表填报。</w:t>
      </w:r>
    </w:p>
    <w:p>
      <w:pPr>
        <w:numPr>
          <w:ilvl w:val="0"/>
          <w:numId w:val="4"/>
        </w:numPr>
        <w:spacing w:line="3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题库设计包括试卷、随堂练习等，题型丰富，涉及单选、多选、判断、综合题多种题型，预置的内容按照税务会计教学章节设置随堂练习，精选优质习题，紧扣章节知识点，帮助学员进行自我检测，巩固重点难点。</w:t>
      </w:r>
    </w:p>
    <w:p>
      <w:pPr>
        <w:numPr>
          <w:ilvl w:val="0"/>
          <w:numId w:val="4"/>
        </w:numPr>
        <w:spacing w:line="360" w:lineRule="exact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软件预置课程讲义课件，教师可以使用课件进行教学，学生可以进行课前预习。</w:t>
      </w:r>
    </w:p>
    <w:p>
      <w:pPr>
        <w:numPr>
          <w:ilvl w:val="0"/>
          <w:numId w:val="4"/>
        </w:numPr>
        <w:spacing w:line="360" w:lineRule="exact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软件采用BS架构，只需在服务器安装，客户机通过浏览器即可使用。</w:t>
      </w:r>
    </w:p>
    <w:p>
      <w:pPr>
        <w:numPr>
          <w:ilvl w:val="0"/>
          <w:numId w:val="4"/>
        </w:numPr>
        <w:spacing w:line="360" w:lineRule="exact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教师可以根据教学需要对实训操作、题库练习设置结束操作是否可以查看答案及解析。</w:t>
      </w:r>
    </w:p>
    <w:p>
      <w:pPr>
        <w:numPr>
          <w:ilvl w:val="0"/>
          <w:numId w:val="4"/>
        </w:numPr>
        <w:spacing w:line="360" w:lineRule="exact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软件自动比对答案并用红色标识错误点及查看标准答案，减轻教师手工批阅和指导的工作量。</w:t>
      </w:r>
    </w:p>
    <w:p>
      <w:pPr>
        <w:numPr>
          <w:ilvl w:val="0"/>
          <w:numId w:val="4"/>
        </w:numPr>
        <w:spacing w:line="360" w:lineRule="exact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软件具有教务功能，软件针对各项学习情况生成对应学生的学习数据，教师可以查看学生的各项学习情况从而掌握学生的知识掌握程度。</w:t>
      </w:r>
    </w:p>
    <w:p>
      <w:pPr>
        <w:numPr>
          <w:ilvl w:val="0"/>
          <w:numId w:val="4"/>
        </w:numPr>
        <w:spacing w:line="360" w:lineRule="exact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教师可通过软件进行线上备课、排课、上课、登记考勤、发布考试。</w:t>
      </w:r>
    </w:p>
    <w:p>
      <w:pPr>
        <w:numPr>
          <w:ilvl w:val="0"/>
          <w:numId w:val="4"/>
        </w:numPr>
        <w:spacing w:line="360" w:lineRule="exact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软件</w:t>
      </w:r>
      <w:r>
        <w:rPr>
          <w:rFonts w:ascii="宋体" w:hAnsi="宋体" w:cs="宋体"/>
          <w:kern w:val="0"/>
          <w:szCs w:val="21"/>
        </w:rPr>
        <w:t>需包含</w:t>
      </w:r>
      <w:r>
        <w:rPr>
          <w:rFonts w:hint="eastAsia" w:ascii="宋体" w:hAnsi="宋体" w:cs="宋体"/>
          <w:kern w:val="0"/>
          <w:szCs w:val="21"/>
        </w:rPr>
        <w:t>引导学习功能：为理论知识掌握得不熟练的学生设置，在该层面系统提供强制引导学习功能，并给出相应的在线帮助，同时提供对应的理论帮助。</w:t>
      </w:r>
    </w:p>
    <w:p>
      <w:pPr>
        <w:numPr>
          <w:ilvl w:val="0"/>
          <w:numId w:val="4"/>
        </w:numPr>
        <w:spacing w:line="360" w:lineRule="exact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软件</w:t>
      </w:r>
      <w:r>
        <w:rPr>
          <w:rFonts w:ascii="宋体" w:hAnsi="宋体" w:cs="宋体"/>
          <w:kern w:val="0"/>
          <w:szCs w:val="21"/>
        </w:rPr>
        <w:t>包含</w:t>
      </w:r>
      <w:r>
        <w:rPr>
          <w:rFonts w:hint="eastAsia" w:ascii="宋体" w:hAnsi="宋体" w:cs="宋体"/>
          <w:kern w:val="0"/>
          <w:szCs w:val="21"/>
        </w:rPr>
        <w:t>填表说明功能：为各类申报表的填写提供提示，便于学生作答。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15.软件</w:t>
      </w:r>
      <w:r>
        <w:rPr>
          <w:rFonts w:ascii="宋体" w:hAnsi="宋体" w:cs="宋体"/>
          <w:kern w:val="0"/>
          <w:szCs w:val="21"/>
        </w:rPr>
        <w:t>的</w:t>
      </w:r>
      <w:r>
        <w:rPr>
          <w:rFonts w:hint="eastAsia" w:ascii="宋体" w:hAnsi="宋体" w:cs="宋体"/>
          <w:kern w:val="0"/>
          <w:szCs w:val="21"/>
        </w:rPr>
        <w:t>业务仿真度高：根据最新税法政策全方位呈现企业资料，包括涉税登记表、发票、最新申报表等一系列完整的纳税周期资料，将实际企业发生的业务提供给学生，让学生在高仿真的环境中完成实训。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16.软件实训部分按行业、企业、税种的表现形式将案例进行细分。包括三十多家企业、十六个税种（如：增值税、企业所得税、消费税、企业所得税、个人所得税、房产税、环境保护税等）的案例。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17.软件</w:t>
      </w:r>
      <w:r>
        <w:rPr>
          <w:rFonts w:ascii="宋体" w:hAnsi="宋体" w:cs="宋体"/>
          <w:kern w:val="0"/>
          <w:szCs w:val="21"/>
        </w:rPr>
        <w:t>包含</w:t>
      </w:r>
      <w:r>
        <w:rPr>
          <w:rFonts w:hint="eastAsia" w:ascii="宋体" w:hAnsi="宋体" w:cs="宋体"/>
          <w:kern w:val="0"/>
          <w:szCs w:val="21"/>
        </w:rPr>
        <w:t>考试功能：考试过程中，系统会根据考生的作答情况进行自动评分，同时做出友好的提示，包括显示作答时间、试题完成情况的标注、作答时间剩余五分钟提示等。</w:t>
      </w:r>
    </w:p>
    <w:p>
      <w:pPr>
        <w:spacing w:line="360" w:lineRule="auto"/>
        <w:ind w:firstLine="315" w:firstLineChars="150"/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Hans"/>
        </w:rPr>
      </w:pPr>
      <w:r>
        <w:rPr>
          <w:rFonts w:hint="eastAsia" w:ascii="宋体" w:hAnsi="宋体" w:cs="宋体"/>
          <w:kern w:val="0"/>
          <w:szCs w:val="21"/>
        </w:rPr>
        <w:t>18.软件</w:t>
      </w:r>
      <w:r>
        <w:rPr>
          <w:rFonts w:ascii="宋体" w:hAnsi="宋体" w:cs="宋体"/>
          <w:kern w:val="0"/>
          <w:szCs w:val="21"/>
        </w:rPr>
        <w:t>包含</w:t>
      </w:r>
      <w:r>
        <w:rPr>
          <w:rFonts w:hint="eastAsia" w:ascii="宋体" w:hAnsi="宋体" w:cs="宋体"/>
          <w:kern w:val="0"/>
          <w:szCs w:val="21"/>
        </w:rPr>
        <w:t>计时功能：可设置自动计时，自动计时模式下，考试开始后，系统进入倒计时，考试结束前五分钟进行友好提示，异常退出时不影响考生考试时间，考试结束会自动保存操作结果并交卷。</w:t>
      </w:r>
    </w:p>
    <w:p>
      <w:pPr>
        <w:pStyle w:val="3"/>
        <w:numPr>
          <w:ilvl w:val="1"/>
          <w:numId w:val="0"/>
        </w:numPr>
        <w:bidi w:val="0"/>
        <w:ind w:left="227" w:leftChars="0"/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其他要求</w:t>
      </w:r>
      <w:r>
        <w:rPr>
          <w:rFonts w:hint="default"/>
          <w:lang w:eastAsia="zh-Hans"/>
        </w:rPr>
        <w:t>：</w:t>
      </w:r>
    </w:p>
    <w:p>
      <w:pPr>
        <w:numPr>
          <w:ilvl w:val="0"/>
          <w:numId w:val="5"/>
        </w:numPr>
        <w:spacing w:line="360" w:lineRule="auto"/>
        <w:ind w:left="120" w:leftChars="0" w:firstLine="0" w:firstLineChars="0"/>
        <w:rPr>
          <w:rFonts w:hint="default" w:asciiTheme="majorEastAsia" w:hAnsiTheme="majorEastAsia" w:eastAsiaTheme="majorEastAsia"/>
          <w:sz w:val="24"/>
          <w:lang w:val="en-US" w:eastAsia="zh-Hans"/>
        </w:rPr>
      </w:pPr>
      <w:r>
        <w:rPr>
          <w:rFonts w:hint="eastAsia" w:asciiTheme="majorEastAsia" w:hAnsiTheme="majorEastAsia" w:eastAsiaTheme="majorEastAsia"/>
          <w:sz w:val="24"/>
          <w:lang w:val="en-US" w:eastAsia="zh-Hans"/>
        </w:rPr>
        <w:t>要求系统能够同时满足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60</w:t>
      </w:r>
      <w:r>
        <w:rPr>
          <w:rFonts w:hint="eastAsia" w:asciiTheme="majorEastAsia" w:hAnsiTheme="majorEastAsia" w:eastAsiaTheme="majorEastAsia"/>
          <w:sz w:val="24"/>
          <w:lang w:val="en-US" w:eastAsia="zh-Hans"/>
        </w:rPr>
        <w:t>人上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4"/>
          <w:lang w:val="en-US" w:eastAsia="zh-Hans"/>
        </w:rPr>
        <w:t>课使用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399543"/>
    <w:multiLevelType w:val="singleLevel"/>
    <w:tmpl w:val="C7399543"/>
    <w:lvl w:ilvl="0" w:tentative="0">
      <w:start w:val="1"/>
      <w:numFmt w:val="decimal"/>
      <w:suff w:val="nothing"/>
      <w:lvlText w:val="%1、"/>
      <w:lvlJc w:val="left"/>
      <w:pPr>
        <w:ind w:left="120" w:leftChars="0" w:firstLine="0" w:firstLineChars="0"/>
      </w:pPr>
    </w:lvl>
  </w:abstractNum>
  <w:abstractNum w:abstractNumId="1">
    <w:nsid w:val="F9B505F2"/>
    <w:multiLevelType w:val="singleLevel"/>
    <w:tmpl w:val="F9B505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5C775AC"/>
    <w:multiLevelType w:val="multilevel"/>
    <w:tmpl w:val="25C775AC"/>
    <w:lvl w:ilvl="0" w:tentative="0">
      <w:start w:val="1"/>
      <w:numFmt w:val="chineseCountingThousand"/>
      <w:pStyle w:val="17"/>
      <w:lvlText w:val="(%1)"/>
      <w:lvlJc w:val="left"/>
      <w:pPr>
        <w:tabs>
          <w:tab w:val="left" w:pos="284"/>
        </w:tabs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32BAC990"/>
    <w:multiLevelType w:val="singleLevel"/>
    <w:tmpl w:val="32BAC9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CCA7D78"/>
    <w:multiLevelType w:val="multilevel"/>
    <w:tmpl w:val="5CCA7D78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947"/>
        </w:tabs>
        <w:ind w:left="576" w:hanging="349"/>
      </w:pPr>
      <w:rPr>
        <w:rFonts w:hint="default" w:ascii="Times New Roman" w:hAnsi="Times New Roman" w:cs="Times New Roman"/>
        <w:lang w:val="en-US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648"/>
        </w:tabs>
        <w:ind w:left="664" w:hanging="96"/>
      </w:pPr>
      <w:rPr>
        <w:rFonts w:hint="default" w:ascii="Times New Roman" w:hAnsi="Times New Roman" w:cs="Times New Roman"/>
        <w:sz w:val="28"/>
        <w:szCs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5.1"/>
      <w:lvlJc w:val="left"/>
      <w:pPr>
        <w:tabs>
          <w:tab w:val="left" w:pos="862"/>
        </w:tabs>
        <w:ind w:left="862" w:hanging="862"/>
      </w:pPr>
      <w:rPr>
        <w:rFonts w:hint="eastAsia"/>
        <w:b/>
        <w:i w:val="0"/>
        <w:caps w:val="0"/>
        <w:smallCaps w:val="0"/>
        <w:strike w:val="0"/>
        <w:color w:val="000000"/>
        <w:spacing w:val="16"/>
        <w:position w:val="0"/>
        <w:sz w:val="21"/>
        <w:u w:val="none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xODU5ODljOWQxMmRmYWQ4MDUwMjEzYjJkZGEwNjYifQ=="/>
  </w:docVars>
  <w:rsids>
    <w:rsidRoot w:val="00806A50"/>
    <w:rsid w:val="00143197"/>
    <w:rsid w:val="0017006F"/>
    <w:rsid w:val="00574209"/>
    <w:rsid w:val="00806A50"/>
    <w:rsid w:val="0089116C"/>
    <w:rsid w:val="009A35DA"/>
    <w:rsid w:val="00AE6BDB"/>
    <w:rsid w:val="00DF3F31"/>
    <w:rsid w:val="00F15312"/>
    <w:rsid w:val="1F753248"/>
    <w:rsid w:val="3DD48E57"/>
    <w:rsid w:val="601A110C"/>
    <w:rsid w:val="777F13EA"/>
    <w:rsid w:val="792E097B"/>
    <w:rsid w:val="7EFF02BA"/>
    <w:rsid w:val="871FFBE9"/>
    <w:rsid w:val="9D6B446A"/>
    <w:rsid w:val="BE1F4512"/>
    <w:rsid w:val="EFD72A38"/>
    <w:rsid w:val="F77EC625"/>
    <w:rsid w:val="FB56D79C"/>
    <w:rsid w:val="FF378BD2"/>
    <w:rsid w:val="FF7DE2DF"/>
    <w:rsid w:val="FFDEB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numPr>
        <w:ilvl w:val="1"/>
        <w:numId w:val="1"/>
      </w:numPr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21"/>
    <w:qFormat/>
    <w:uiPriority w:val="0"/>
    <w:pPr>
      <w:keepNext/>
      <w:keepLines/>
      <w:numPr>
        <w:ilvl w:val="2"/>
        <w:numId w:val="1"/>
      </w:numPr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numPr>
        <w:ilvl w:val="3"/>
        <w:numId w:val="1"/>
      </w:numPr>
      <w:spacing w:before="40" w:after="40" w:line="360" w:lineRule="atLeast"/>
      <w:outlineLvl w:val="3"/>
    </w:pPr>
    <w:rPr>
      <w:rFonts w:ascii="Arial" w:hAnsi="Arial" w:eastAsia="黑体"/>
      <w:b/>
      <w:spacing w:val="16"/>
      <w:kern w:val="0"/>
    </w:rPr>
  </w:style>
  <w:style w:type="paragraph" w:styleId="6">
    <w:name w:val="heading 5"/>
    <w:basedOn w:val="1"/>
    <w:next w:val="1"/>
    <w:link w:val="23"/>
    <w:qFormat/>
    <w:uiPriority w:val="0"/>
    <w:pPr>
      <w:keepNext/>
      <w:keepLines/>
      <w:numPr>
        <w:ilvl w:val="4"/>
        <w:numId w:val="1"/>
      </w:numPr>
      <w:spacing w:before="120" w:after="40" w:line="360" w:lineRule="atLeast"/>
      <w:jc w:val="left"/>
      <w:outlineLvl w:val="4"/>
    </w:pPr>
    <w:rPr>
      <w:spacing w:val="16"/>
      <w:kern w:val="0"/>
    </w:rPr>
  </w:style>
  <w:style w:type="paragraph" w:styleId="7">
    <w:name w:val="heading 6"/>
    <w:basedOn w:val="1"/>
    <w:next w:val="1"/>
    <w:link w:val="24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5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6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27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basedOn w:val="14"/>
    <w:link w:val="12"/>
    <w:qFormat/>
    <w:uiPriority w:val="99"/>
    <w:rPr>
      <w:sz w:val="18"/>
      <w:szCs w:val="18"/>
    </w:rPr>
  </w:style>
  <w:style w:type="character" w:customStyle="1" w:styleId="16">
    <w:name w:val="页脚 Char"/>
    <w:basedOn w:val="14"/>
    <w:link w:val="11"/>
    <w:qFormat/>
    <w:uiPriority w:val="99"/>
    <w:rPr>
      <w:sz w:val="18"/>
      <w:szCs w:val="18"/>
    </w:rPr>
  </w:style>
  <w:style w:type="paragraph" w:customStyle="1" w:styleId="17">
    <w:name w:val="参数-标题一"/>
    <w:basedOn w:val="1"/>
    <w:link w:val="18"/>
    <w:qFormat/>
    <w:uiPriority w:val="0"/>
    <w:pPr>
      <w:numPr>
        <w:ilvl w:val="0"/>
        <w:numId w:val="2"/>
      </w:numPr>
      <w:outlineLvl w:val="1"/>
    </w:pPr>
    <w:rPr>
      <w:b/>
      <w:sz w:val="28"/>
      <w:szCs w:val="28"/>
    </w:rPr>
  </w:style>
  <w:style w:type="character" w:customStyle="1" w:styleId="18">
    <w:name w:val="参数-标题一 Char"/>
    <w:link w:val="17"/>
    <w:qFormat/>
    <w:uiPriority w:val="0"/>
    <w:rPr>
      <w:rFonts w:ascii="Times New Roman" w:hAnsi="Times New Roman" w:eastAsia="宋体" w:cs="Times New Roman"/>
      <w:b/>
      <w:sz w:val="28"/>
      <w:szCs w:val="28"/>
    </w:rPr>
  </w:style>
  <w:style w:type="character" w:customStyle="1" w:styleId="19">
    <w:name w:val="标题 1 Char"/>
    <w:basedOn w:val="14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2 Char"/>
    <w:basedOn w:val="14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1">
    <w:name w:val="标题 3 Char"/>
    <w:basedOn w:val="14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2">
    <w:name w:val="标题 4 Char"/>
    <w:basedOn w:val="14"/>
    <w:link w:val="5"/>
    <w:qFormat/>
    <w:uiPriority w:val="0"/>
    <w:rPr>
      <w:rFonts w:ascii="Arial" w:hAnsi="Arial" w:eastAsia="黑体" w:cs="Times New Roman"/>
      <w:b/>
      <w:spacing w:val="16"/>
      <w:kern w:val="0"/>
      <w:szCs w:val="24"/>
    </w:rPr>
  </w:style>
  <w:style w:type="character" w:customStyle="1" w:styleId="23">
    <w:name w:val="标题 5 Char"/>
    <w:basedOn w:val="14"/>
    <w:link w:val="6"/>
    <w:qFormat/>
    <w:uiPriority w:val="0"/>
    <w:rPr>
      <w:rFonts w:ascii="Times New Roman" w:hAnsi="Times New Roman" w:eastAsia="宋体" w:cs="Times New Roman"/>
      <w:spacing w:val="16"/>
      <w:kern w:val="0"/>
      <w:szCs w:val="24"/>
    </w:rPr>
  </w:style>
  <w:style w:type="character" w:customStyle="1" w:styleId="24">
    <w:name w:val="标题 6 Char"/>
    <w:basedOn w:val="14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5">
    <w:name w:val="标题 7 Char"/>
    <w:basedOn w:val="14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6">
    <w:name w:val="标题 8 Char"/>
    <w:basedOn w:val="14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7">
    <w:name w:val="标题 9 Char"/>
    <w:basedOn w:val="14"/>
    <w:link w:val="10"/>
    <w:qFormat/>
    <w:uiPriority w:val="0"/>
    <w:rPr>
      <w:rFonts w:ascii="Arial" w:hAnsi="Arial" w:eastAsia="黑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1704</Words>
  <Characters>1716</Characters>
  <Lines>75</Lines>
  <Paragraphs>21</Paragraphs>
  <TotalTime>2</TotalTime>
  <ScaleCrop>false</ScaleCrop>
  <LinksUpToDate>false</LinksUpToDate>
  <CharactersWithSpaces>1718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2022-11-25T05:33:00Z</dcterms:created>
  <dc:creator>ACER</dc:creator>
  <cp:lastModifiedBy>吴松金</cp:lastModifiedBy>
  <dcterms:modified xsi:type="dcterms:W3CDTF">2023-06-17T07:09:57Z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754C9BC7A2683A71C94F8D64943BEF5F_43</vt:lpwstr>
  </property>
</Properties>
</file>