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heme="majorEastAsia" w:hAnsiTheme="majorEastAsia" w:eastAsiaTheme="majorEastAsia"/>
          <w:b/>
          <w:sz w:val="36"/>
          <w:szCs w:val="36"/>
          <w:lang w:val="en-US" w:eastAsia="zh-Hans"/>
        </w:rPr>
      </w:pPr>
      <w:bookmarkStart w:id="0" w:name="_Toc103755045"/>
      <w:r>
        <w:rPr>
          <w:rFonts w:hint="eastAsia" w:asciiTheme="majorEastAsia" w:hAnsiTheme="majorEastAsia" w:eastAsiaTheme="majorEastAsia"/>
          <w:b/>
          <w:sz w:val="36"/>
          <w:szCs w:val="36"/>
          <w:lang w:val="en-US" w:eastAsia="zh-Hans"/>
        </w:rPr>
        <w:t>工商管理-企业资源计划、ERP软件应用与实践课程</w:t>
      </w:r>
    </w:p>
    <w:p>
      <w:pPr>
        <w:spacing w:line="360" w:lineRule="auto"/>
        <w:jc w:val="center"/>
        <w:rPr>
          <w:rFonts w:asciiTheme="majorEastAsia" w:hAnsiTheme="majorEastAsia" w:eastAsiaTheme="majorEastAsia"/>
          <w:b/>
          <w:sz w:val="36"/>
          <w:szCs w:val="36"/>
        </w:rPr>
      </w:pPr>
      <w:r>
        <w:rPr>
          <w:rFonts w:hint="eastAsia" w:asciiTheme="majorEastAsia" w:hAnsiTheme="majorEastAsia" w:eastAsiaTheme="majorEastAsia"/>
          <w:b/>
          <w:sz w:val="36"/>
          <w:szCs w:val="36"/>
          <w:lang w:val="en-US" w:eastAsia="zh-Hans"/>
        </w:rPr>
        <w:t>软件需求参数</w:t>
      </w:r>
    </w:p>
    <w:bookmarkEnd w:id="0"/>
    <w:p/>
    <w:p>
      <w:pPr>
        <w:pStyle w:val="3"/>
        <w:numPr>
          <w:ilvl w:val="1"/>
          <w:numId w:val="0"/>
        </w:numPr>
        <w:bidi w:val="0"/>
        <w:ind w:left="227" w:leftChars="0"/>
      </w:pPr>
      <w:bookmarkStart w:id="1" w:name="_Toc103755046"/>
      <w:r>
        <w:rPr>
          <w:rFonts w:hint="eastAsia"/>
          <w:lang w:val="en-US" w:eastAsia="zh-Hans"/>
        </w:rPr>
        <w:t>一</w:t>
      </w:r>
      <w:r>
        <w:rPr>
          <w:rFonts w:hint="eastAsia"/>
        </w:rPr>
        <w:t xml:space="preserve">、系统整体要求 </w:t>
      </w:r>
      <w:bookmarkEnd w:id="1"/>
    </w:p>
    <w:p>
      <w:pPr>
        <w:spacing w:line="360" w:lineRule="auto"/>
        <w:ind w:firstLine="360" w:firstLineChars="150"/>
        <w:rPr>
          <w:rFonts w:asciiTheme="minorEastAsia" w:hAnsiTheme="minorEastAsia" w:eastAsiaTheme="minorEastAsia"/>
          <w:sz w:val="24"/>
        </w:rPr>
      </w:pPr>
      <w:r>
        <w:rPr>
          <w:rFonts w:hint="default" w:asciiTheme="majorEastAsia" w:hAnsiTheme="majorEastAsia" w:eastAsiaTheme="majorEastAsia"/>
          <w:sz w:val="24"/>
        </w:rPr>
        <w:t>1</w:t>
      </w:r>
      <w:r>
        <w:rPr>
          <w:rFonts w:hint="eastAsia" w:asciiTheme="majorEastAsia" w:hAnsiTheme="majorEastAsia" w:eastAsiaTheme="majorEastAsia"/>
          <w:sz w:val="24"/>
        </w:rPr>
        <w:t>、</w:t>
      </w:r>
      <w:r>
        <w:rPr>
          <w:rFonts w:hint="eastAsia" w:asciiTheme="minorEastAsia" w:hAnsiTheme="minorEastAsia" w:eastAsiaTheme="minorEastAsia"/>
          <w:sz w:val="24"/>
        </w:rPr>
        <w:t>系统是基于WEB2.0技术与云计算的一个开放式云平台，系统为B/S架构，老师和学生可通过浏览器可直接访问和应用。</w:t>
      </w:r>
    </w:p>
    <w:p>
      <w:pPr>
        <w:spacing w:line="360" w:lineRule="auto"/>
        <w:ind w:firstLine="360" w:firstLineChars="150"/>
        <w:rPr>
          <w:sz w:val="24"/>
        </w:rPr>
      </w:pPr>
      <w:r>
        <w:rPr>
          <w:rFonts w:hint="default"/>
          <w:sz w:val="24"/>
        </w:rPr>
        <w:t>2</w:t>
      </w:r>
      <w:r>
        <w:rPr>
          <w:rFonts w:hint="eastAsia"/>
          <w:sz w:val="24"/>
        </w:rPr>
        <w:t>、系统技术架构采用平台化构建，支持跨数据库应用，可根据教学需求，选择支持本地布署、私有云布署与公有云布署三种方式。</w:t>
      </w:r>
    </w:p>
    <w:p>
      <w:pPr>
        <w:spacing w:line="360" w:lineRule="auto"/>
        <w:ind w:firstLine="360" w:firstLineChars="150"/>
        <w:rPr>
          <w:rFonts w:hint="eastAsia"/>
          <w:sz w:val="24"/>
        </w:rPr>
      </w:pPr>
      <w:r>
        <w:rPr>
          <w:rFonts w:hint="default"/>
          <w:sz w:val="24"/>
        </w:rPr>
        <w:t>3</w:t>
      </w:r>
      <w:r>
        <w:rPr>
          <w:rFonts w:hint="eastAsia"/>
          <w:sz w:val="24"/>
        </w:rPr>
        <w:t>、平台不仅支持单体企业的管理，也支持多组织的管理模式，可通过设立集团的组织形态及其下属的分子公司的方式来构建集团管理模式。组织分类可根据核算需要，设置为法人或者利润中心。</w:t>
      </w:r>
    </w:p>
    <w:p>
      <w:pPr>
        <w:spacing w:line="360" w:lineRule="auto"/>
        <w:ind w:firstLine="360" w:firstLineChars="150"/>
        <w:rPr>
          <w:rFonts w:asciiTheme="minorEastAsia" w:hAnsiTheme="minorEastAsia" w:eastAsiaTheme="minorEastAsia"/>
          <w:sz w:val="24"/>
        </w:rPr>
      </w:pPr>
      <w:r>
        <w:rPr>
          <w:rFonts w:hint="default" w:asciiTheme="minorEastAsia" w:hAnsiTheme="minorEastAsia" w:eastAsiaTheme="minorEastAsia"/>
          <w:sz w:val="24"/>
        </w:rPr>
        <w:t>4</w:t>
      </w:r>
      <w:r>
        <w:rPr>
          <w:rFonts w:hint="eastAsia" w:asciiTheme="minorEastAsia" w:hAnsiTheme="minorEastAsia" w:eastAsiaTheme="minorEastAsia"/>
          <w:sz w:val="24"/>
        </w:rPr>
        <w:t>、平台所建立的组织要求可根据需要设置销售职能、采购职能、库存职能、工厂职能、质检职能、结算职能、资产职能、资金职能、收付职能、营销职能、服务职能、共享中心、研发职能等。</w:t>
      </w:r>
    </w:p>
    <w:p>
      <w:pPr>
        <w:spacing w:line="360" w:lineRule="auto"/>
        <w:ind w:firstLine="360" w:firstLineChars="150"/>
        <w:rPr>
          <w:rFonts w:asciiTheme="minorEastAsia" w:hAnsiTheme="minorEastAsia" w:eastAsiaTheme="minorEastAsia"/>
          <w:sz w:val="24"/>
        </w:rPr>
      </w:pPr>
      <w:r>
        <w:rPr>
          <w:rFonts w:hint="default" w:asciiTheme="minorEastAsia" w:hAnsiTheme="minorEastAsia" w:eastAsiaTheme="minorEastAsia"/>
          <w:sz w:val="24"/>
        </w:rPr>
        <w:t>5</w:t>
      </w:r>
      <w:r>
        <w:rPr>
          <w:rFonts w:hint="eastAsia" w:asciiTheme="minorEastAsia" w:hAnsiTheme="minorEastAsia" w:eastAsiaTheme="minorEastAsia"/>
          <w:sz w:val="24"/>
        </w:rPr>
        <w:t>、</w:t>
      </w:r>
      <w:r>
        <w:rPr>
          <w:rFonts w:hint="eastAsia" w:ascii="宋体" w:hAnsi="宋体" w:cs="宋体"/>
          <w:kern w:val="0"/>
          <w:sz w:val="24"/>
        </w:rPr>
        <w:t>要求平台所建立的组织可设置组织间业务关系，包括委托销售-受托销售、跨组织领料-跨组织发料、库存调拨-库存接收、委托采购-受托采购、应付委托-应付受托、应收委托-应收受托、委托生产-受托生产、委托保管-受托保管、资产托管-资产代管、委托收付-受托收付、委托质检-受托质检、委托资金管理-受托资金管理、委托服务-受托服务等。</w:t>
      </w:r>
    </w:p>
    <w:p>
      <w:pPr>
        <w:spacing w:line="360" w:lineRule="auto"/>
        <w:ind w:firstLine="360" w:firstLineChars="150"/>
        <w:rPr>
          <w:rFonts w:hint="eastAsia" w:asciiTheme="minorEastAsia" w:hAnsiTheme="minorEastAsia" w:eastAsiaTheme="minorEastAsia"/>
          <w:sz w:val="24"/>
        </w:rPr>
      </w:pPr>
      <w:r>
        <w:rPr>
          <w:rFonts w:hint="default" w:asciiTheme="minorEastAsia" w:hAnsiTheme="minorEastAsia" w:eastAsiaTheme="minorEastAsia"/>
          <w:sz w:val="24"/>
        </w:rPr>
        <w:t>6</w:t>
      </w:r>
      <w:r>
        <w:rPr>
          <w:rFonts w:hint="eastAsia" w:asciiTheme="minorEastAsia" w:hAnsiTheme="minorEastAsia" w:eastAsiaTheme="minorEastAsia"/>
          <w:sz w:val="24"/>
        </w:rPr>
        <w:t>、</w:t>
      </w:r>
      <w:r>
        <w:rPr>
          <w:rFonts w:hint="eastAsia" w:ascii="宋体" w:hAnsi="宋体" w:cs="宋体"/>
          <w:kern w:val="0"/>
          <w:sz w:val="24"/>
        </w:rPr>
        <w:t>为实现多组织间的数据共享、隔离的需要，要求平台能提供对基础资料的控制策略，实现部门、岗位信息、供应商、客户、内部账户、物料、银行账号、资产位置等基础资料的控制设置。控制方式要求有携带、留空、默认三种方式供选择设置。</w:t>
      </w:r>
    </w:p>
    <w:p>
      <w:pPr>
        <w:spacing w:line="360" w:lineRule="auto"/>
        <w:ind w:firstLine="360" w:firstLineChars="150"/>
        <w:rPr>
          <w:rFonts w:asciiTheme="minorEastAsia" w:hAnsiTheme="minorEastAsia" w:eastAsiaTheme="minorEastAsia"/>
          <w:sz w:val="24"/>
        </w:rPr>
      </w:pPr>
      <w:r>
        <w:rPr>
          <w:rFonts w:hint="default" w:asciiTheme="minorEastAsia" w:hAnsiTheme="minorEastAsia" w:eastAsiaTheme="minorEastAsia"/>
          <w:sz w:val="24"/>
        </w:rPr>
        <w:t>7</w:t>
      </w:r>
      <w:r>
        <w:rPr>
          <w:rFonts w:hint="eastAsia" w:asciiTheme="minorEastAsia" w:hAnsiTheme="minorEastAsia" w:eastAsiaTheme="minorEastAsia"/>
          <w:sz w:val="24"/>
        </w:rPr>
        <w:t>、系统要求能够提供配套出版的教材，以及供应链与生产制造相关的课程资源。包含教学视频，教学大纲，教学ppt等。</w:t>
      </w:r>
    </w:p>
    <w:p>
      <w:pPr>
        <w:pStyle w:val="3"/>
        <w:numPr>
          <w:ilvl w:val="1"/>
          <w:numId w:val="0"/>
        </w:numPr>
        <w:bidi w:val="0"/>
        <w:rPr>
          <w:rFonts w:hint="eastAsia"/>
        </w:rPr>
      </w:pPr>
      <w:bookmarkStart w:id="2" w:name="_Toc103755047"/>
      <w:r>
        <w:rPr>
          <w:rFonts w:hint="eastAsia"/>
          <w:lang w:val="en-US" w:eastAsia="zh-Hans"/>
        </w:rPr>
        <w:t>二</w:t>
      </w:r>
      <w:r>
        <w:rPr>
          <w:rFonts w:hint="eastAsia"/>
        </w:rPr>
        <w:t>、相关子系统和模块功能要求</w:t>
      </w:r>
      <w:bookmarkEnd w:id="2"/>
    </w:p>
    <w:p>
      <w:pPr>
        <w:spacing w:line="360" w:lineRule="auto"/>
        <w:ind w:left="239" w:leftChars="114" w:firstLine="120" w:firstLineChars="50"/>
        <w:rPr>
          <w:rFonts w:hint="eastAsia"/>
        </w:rPr>
      </w:pPr>
      <w:r>
        <w:rPr>
          <w:rFonts w:hint="eastAsia" w:asciiTheme="minorEastAsia" w:hAnsiTheme="minorEastAsia" w:eastAsiaTheme="minorEastAsia"/>
          <w:sz w:val="24"/>
          <w:lang w:val="en-US" w:eastAsia="zh-Hans"/>
        </w:rPr>
        <w:t>供应链与生产制造实训系统要求包含财务云和供应链云两大模块</w:t>
      </w:r>
      <w:r>
        <w:rPr>
          <w:rFonts w:hint="default" w:asciiTheme="minorEastAsia" w:hAnsiTheme="minorEastAsia" w:eastAsiaTheme="minorEastAsia"/>
          <w:sz w:val="24"/>
          <w:lang w:eastAsia="zh-Hans"/>
        </w:rPr>
        <w:t>，</w:t>
      </w:r>
      <w:r>
        <w:rPr>
          <w:rFonts w:hint="eastAsia" w:asciiTheme="minorEastAsia" w:hAnsiTheme="minorEastAsia" w:eastAsiaTheme="minorEastAsia"/>
          <w:sz w:val="24"/>
          <w:lang w:val="en-US" w:eastAsia="zh-Hans"/>
        </w:rPr>
        <w:t>详细子模块功能如下</w:t>
      </w:r>
      <w:r>
        <w:rPr>
          <w:rFonts w:hint="default" w:asciiTheme="minorEastAsia" w:hAnsiTheme="minorEastAsia" w:eastAsiaTheme="minorEastAsia"/>
          <w:sz w:val="24"/>
          <w:lang w:eastAsia="zh-Hans"/>
        </w:rPr>
        <w:t>。</w:t>
      </w:r>
    </w:p>
    <w:p>
      <w:pPr>
        <w:spacing w:line="360" w:lineRule="auto"/>
        <w:ind w:left="239" w:leftChars="114" w:firstLine="120" w:firstLineChars="50"/>
        <w:rPr>
          <w:rFonts w:hint="eastAsia" w:asciiTheme="minorEastAsia" w:hAnsiTheme="minorEastAsia" w:eastAsiaTheme="minorEastAsia"/>
          <w:b/>
          <w:bCs/>
          <w:sz w:val="24"/>
          <w:lang w:val="en-US" w:eastAsia="zh-Hans"/>
        </w:rPr>
      </w:pPr>
      <w:r>
        <w:rPr>
          <w:rFonts w:hint="eastAsia" w:asciiTheme="minorEastAsia" w:hAnsiTheme="minorEastAsia" w:eastAsiaTheme="minorEastAsia"/>
          <w:b/>
          <w:bCs/>
          <w:sz w:val="24"/>
          <w:lang w:val="en-US" w:eastAsia="zh-Hans"/>
        </w:rPr>
        <w:t>（一）财务云</w:t>
      </w:r>
    </w:p>
    <w:p>
      <w:pPr>
        <w:spacing w:line="360" w:lineRule="auto"/>
        <w:ind w:left="239" w:leftChars="114" w:firstLine="120" w:firstLineChars="50"/>
        <w:rPr>
          <w:rFonts w:hint="eastAsia" w:asciiTheme="minorEastAsia" w:hAnsiTheme="minorEastAsia" w:eastAsiaTheme="minorEastAsia"/>
          <w:b/>
          <w:bCs/>
          <w:sz w:val="24"/>
          <w:lang w:val="en-US" w:eastAsia="zh-Hans"/>
        </w:rPr>
      </w:pPr>
      <w:r>
        <w:rPr>
          <w:rFonts w:hint="eastAsia" w:asciiTheme="minorEastAsia" w:hAnsiTheme="minorEastAsia" w:eastAsiaTheme="minorEastAsia"/>
          <w:b/>
          <w:bCs/>
          <w:sz w:val="24"/>
          <w:lang w:val="en-US" w:eastAsia="zh-Hans"/>
        </w:rPr>
        <w:t>1、应收款管理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ajorEastAsia" w:hAnsiTheme="majorEastAsia" w:eastAsiaTheme="majorEastAsia"/>
          <w:sz w:val="24"/>
        </w:rPr>
      </w:pPr>
      <w:r>
        <w:rPr>
          <w:rFonts w:asciiTheme="majorEastAsia" w:hAnsiTheme="majorEastAsia" w:eastAsiaTheme="majorEastAsia"/>
          <w:sz w:val="24"/>
        </w:rPr>
        <w:t>应收款管理</w:t>
      </w:r>
      <w:r>
        <w:rPr>
          <w:rFonts w:hint="eastAsia" w:asciiTheme="majorEastAsia" w:hAnsiTheme="majorEastAsia" w:eastAsiaTheme="majorEastAsia"/>
          <w:sz w:val="24"/>
        </w:rPr>
        <w:t>应能够提供：</w:t>
      </w:r>
      <w:r>
        <w:rPr>
          <w:rFonts w:asciiTheme="majorEastAsia" w:hAnsiTheme="majorEastAsia" w:eastAsiaTheme="majorEastAsia"/>
          <w:sz w:val="24"/>
        </w:rPr>
        <w:t>应收款确认、到期收款、应收收款核销、应收开票核销、期末处理、报表分析</w:t>
      </w:r>
      <w:r>
        <w:rPr>
          <w:rFonts w:hint="eastAsia" w:asciiTheme="majorEastAsia" w:hAnsiTheme="majorEastAsia" w:eastAsiaTheme="majorEastAsia"/>
          <w:sz w:val="24"/>
        </w:rPr>
        <w:t>等功能，涵盖应收款管理的日常业务处理流程，从而</w:t>
      </w:r>
      <w:r>
        <w:rPr>
          <w:rFonts w:asciiTheme="majorEastAsia" w:hAnsiTheme="majorEastAsia" w:eastAsiaTheme="majorEastAsia"/>
          <w:sz w:val="24"/>
        </w:rPr>
        <w:t>对应收款</w:t>
      </w:r>
      <w:r>
        <w:rPr>
          <w:rFonts w:hint="eastAsia" w:asciiTheme="majorEastAsia" w:hAnsiTheme="majorEastAsia" w:eastAsiaTheme="majorEastAsia"/>
          <w:sz w:val="24"/>
        </w:rPr>
        <w:t>进行</w:t>
      </w:r>
      <w:r>
        <w:rPr>
          <w:rFonts w:asciiTheme="majorEastAsia" w:hAnsiTheme="majorEastAsia" w:eastAsiaTheme="majorEastAsia"/>
          <w:sz w:val="24"/>
        </w:rPr>
        <w:t>精细化管理。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sz w:val="24"/>
        </w:rPr>
      </w:pPr>
      <w:r>
        <w:rPr>
          <w:rFonts w:hint="eastAsia" w:asciiTheme="majorEastAsia" w:hAnsiTheme="majorEastAsia" w:eastAsiaTheme="majorEastAsia"/>
          <w:sz w:val="24"/>
        </w:rPr>
        <w:t>应收款管理包含应收款工作台、销售应收、其他应收、收款、应收收款、应收开票、坏账处理、报表分析、期末处理、账务处理、基础资料、参数设置、初始化等模块。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ajorEastAsia" w:hAnsiTheme="majorEastAsia" w:eastAsiaTheme="majorEastAsia"/>
          <w:sz w:val="24"/>
        </w:rPr>
      </w:pPr>
      <w:r>
        <w:rPr>
          <w:rFonts w:hint="eastAsia" w:asciiTheme="majorEastAsia" w:hAnsiTheme="majorEastAsia" w:eastAsiaTheme="majorEastAsia"/>
          <w:sz w:val="24"/>
        </w:rPr>
        <w:t>销售应收模块包含应收单、应收单快速新增、应收单列表等功能。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sz w:val="24"/>
        </w:rPr>
      </w:pPr>
      <w:r>
        <w:rPr>
          <w:rFonts w:hint="eastAsia" w:cs="宋体" w:asciiTheme="majorEastAsia" w:hAnsiTheme="majorEastAsia" w:eastAsiaTheme="majorEastAsia"/>
          <w:kern w:val="0"/>
          <w:sz w:val="24"/>
        </w:rPr>
        <w:t>应收单主要处理企业有关产品销售产生的应收款项，</w:t>
      </w:r>
      <w:r>
        <w:rPr>
          <w:rFonts w:hint="eastAsia" w:asciiTheme="majorEastAsia" w:hAnsiTheme="majorEastAsia" w:eastAsiaTheme="majorEastAsia"/>
          <w:sz w:val="24"/>
        </w:rPr>
        <w:t>要求提供基本信息录入、客户信息录入、财务信息录入、明细信息录入、收款计划录入、量价信息录入等功能。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ajorEastAsia" w:hAnsiTheme="majorEastAsia" w:eastAsiaTheme="majorEastAsia"/>
          <w:sz w:val="24"/>
        </w:rPr>
      </w:pPr>
      <w:r>
        <w:rPr>
          <w:rFonts w:hint="eastAsia" w:asciiTheme="majorEastAsia" w:hAnsiTheme="majorEastAsia" w:eastAsiaTheme="majorEastAsia"/>
          <w:sz w:val="24"/>
        </w:rPr>
        <w:t>应收收款提供应收收款核销、应收收款手工核销、应收收款核销记录、应收核销单、应收转销、应收转销记录、应收调汇单、应收收款定时核销方案等功能。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ajorEastAsia" w:hAnsiTheme="majorEastAsia" w:eastAsiaTheme="majorEastAsia"/>
          <w:sz w:val="24"/>
        </w:rPr>
      </w:pPr>
      <w:r>
        <w:rPr>
          <w:rFonts w:hint="eastAsia" w:asciiTheme="majorEastAsia" w:hAnsiTheme="majorEastAsia" w:eastAsiaTheme="majorEastAsia"/>
          <w:sz w:val="24"/>
        </w:rPr>
        <w:t>应收开票提供应收开票核销、应收开票手工核销、应收开票核销记录等功能。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sz w:val="24"/>
        </w:rPr>
      </w:pPr>
      <w:r>
        <w:rPr>
          <w:rFonts w:hint="eastAsia" w:asciiTheme="majorEastAsia" w:hAnsiTheme="majorEastAsia" w:eastAsiaTheme="majorEastAsia"/>
          <w:sz w:val="24"/>
        </w:rPr>
        <w:t>坏账处理提供计提坏账准备、坏账准备计提单列表、坏账损失处理、坏账损失单、坏账损失处理记录等功能。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sz w:val="24"/>
        </w:rPr>
      </w:pPr>
      <w:r>
        <w:rPr>
          <w:rFonts w:hint="eastAsia" w:cs="宋体" w:asciiTheme="majorEastAsia" w:hAnsiTheme="majorEastAsia" w:eastAsiaTheme="majorEastAsia"/>
          <w:kern w:val="0"/>
          <w:sz w:val="24"/>
        </w:rPr>
        <w:t>应收款管理的</w:t>
      </w:r>
      <w:r>
        <w:rPr>
          <w:rFonts w:hint="eastAsia" w:asciiTheme="majorEastAsia" w:hAnsiTheme="majorEastAsia" w:eastAsiaTheme="majorEastAsia"/>
          <w:sz w:val="24"/>
        </w:rPr>
        <w:t>报表分析提供应收款汇总表、应收款明细表、应收款账龄分析表、带起债权表、往来对账明细表、应收单跟踪表、客户对账单、应收未开票明细表、应收单开票核销明细表、已出库未应收明细表等报表分析功能。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sz w:val="24"/>
        </w:rPr>
      </w:pPr>
      <w:r>
        <w:rPr>
          <w:rFonts w:hint="eastAsia" w:cs="宋体" w:asciiTheme="majorEastAsia" w:hAnsiTheme="majorEastAsia" w:eastAsiaTheme="majorEastAsia"/>
          <w:kern w:val="0"/>
          <w:sz w:val="24"/>
        </w:rPr>
        <w:t>应收款管理</w:t>
      </w:r>
      <w:r>
        <w:rPr>
          <w:rFonts w:hint="eastAsia" w:asciiTheme="majorEastAsia" w:hAnsiTheme="majorEastAsia" w:eastAsiaTheme="majorEastAsia"/>
          <w:sz w:val="24"/>
        </w:rPr>
        <w:t>初始化提供启用日期设置、期初应收单、期初其他应收单、期初收款单、期初收款退款单、应收款结束初始化、应收款反初始化等功能。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ajorEastAsia" w:hAnsiTheme="majorEastAsia" w:eastAsiaTheme="majorEastAsia"/>
          <w:sz w:val="24"/>
        </w:rPr>
      </w:pPr>
      <w:r>
        <w:rPr>
          <w:rFonts w:hint="eastAsia" w:cs="宋体" w:asciiTheme="majorEastAsia" w:hAnsiTheme="majorEastAsia" w:eastAsiaTheme="majorEastAsia"/>
          <w:kern w:val="0"/>
          <w:sz w:val="24"/>
        </w:rPr>
        <w:t>参数设置中提供“收款单/收款退款单与应收单具有关联关系时自动核销”、“收款单/收款退款单与其他应收单具有关联关系时自动核销”、“收款项目相同时，应收单与收款单（预收）自动核销”、“应收单与发票具有关联关系时自动核销”等设置。</w:t>
      </w:r>
    </w:p>
    <w:p>
      <w:pPr>
        <w:spacing w:line="360" w:lineRule="auto"/>
        <w:ind w:left="239" w:leftChars="114" w:firstLine="120" w:firstLineChars="50"/>
        <w:rPr>
          <w:rFonts w:hint="eastAsia" w:asciiTheme="minorEastAsia" w:hAnsiTheme="minorEastAsia" w:eastAsiaTheme="minorEastAsia"/>
          <w:b/>
          <w:bCs/>
          <w:sz w:val="24"/>
          <w:lang w:val="en-US" w:eastAsia="zh-Hans"/>
        </w:rPr>
      </w:pPr>
      <w:r>
        <w:rPr>
          <w:rFonts w:hint="eastAsia" w:asciiTheme="minorEastAsia" w:hAnsiTheme="minorEastAsia" w:eastAsiaTheme="minorEastAsia"/>
          <w:b/>
          <w:bCs/>
          <w:sz w:val="24"/>
          <w:lang w:val="en-US" w:eastAsia="zh-Hans"/>
        </w:rPr>
        <w:t>2、应付款管理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ajorEastAsia" w:hAnsiTheme="majorEastAsia" w:eastAsiaTheme="majorEastAsia"/>
          <w:sz w:val="24"/>
        </w:rPr>
      </w:pPr>
      <w:r>
        <w:rPr>
          <w:rFonts w:asciiTheme="majorEastAsia" w:hAnsiTheme="majorEastAsia" w:eastAsiaTheme="majorEastAsia"/>
          <w:sz w:val="24"/>
        </w:rPr>
        <w:t>应付款管理</w:t>
      </w:r>
      <w:r>
        <w:rPr>
          <w:rFonts w:hint="eastAsia" w:asciiTheme="majorEastAsia" w:hAnsiTheme="majorEastAsia" w:eastAsiaTheme="majorEastAsia"/>
          <w:sz w:val="24"/>
        </w:rPr>
        <w:t>应提供</w:t>
      </w:r>
      <w:r>
        <w:rPr>
          <w:rFonts w:asciiTheme="majorEastAsia" w:hAnsiTheme="majorEastAsia" w:eastAsiaTheme="majorEastAsia"/>
          <w:sz w:val="24"/>
        </w:rPr>
        <w:t>应付款确认、到期付款、应付付款核销、应付开票核销、期末处理、报表分析</w:t>
      </w:r>
      <w:r>
        <w:rPr>
          <w:rFonts w:hint="eastAsia" w:asciiTheme="majorEastAsia" w:hAnsiTheme="majorEastAsia" w:eastAsiaTheme="majorEastAsia"/>
          <w:sz w:val="24"/>
        </w:rPr>
        <w:t>等功能，</w:t>
      </w:r>
      <w:r>
        <w:rPr>
          <w:rFonts w:asciiTheme="majorEastAsia" w:hAnsiTheme="majorEastAsia" w:eastAsiaTheme="majorEastAsia"/>
          <w:sz w:val="24"/>
        </w:rPr>
        <w:t>达到对应付款的精细化管理。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ajorEastAsia" w:hAnsiTheme="majorEastAsia" w:eastAsiaTheme="majorEastAsia"/>
          <w:sz w:val="24"/>
        </w:rPr>
      </w:pPr>
      <w:r>
        <w:rPr>
          <w:rFonts w:hint="eastAsia" w:asciiTheme="majorEastAsia" w:hAnsiTheme="majorEastAsia" w:eastAsiaTheme="majorEastAsia"/>
          <w:sz w:val="24"/>
        </w:rPr>
        <w:t>应付款管理包括采购应付、其他应付、付款、应付付款、应付开票、报表分析、期末处理、账务处理、基础资料、参数设置、初始化等模块。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ajorEastAsia" w:hAnsiTheme="majorEastAsia" w:eastAsiaTheme="majorEastAsia"/>
          <w:sz w:val="24"/>
        </w:rPr>
      </w:pPr>
      <w:r>
        <w:rPr>
          <w:rFonts w:hint="eastAsia" w:asciiTheme="majorEastAsia" w:hAnsiTheme="majorEastAsia" w:eastAsiaTheme="majorEastAsia"/>
          <w:sz w:val="24"/>
        </w:rPr>
        <w:t>应付单主要处理企业有关材料采购产生的应付款项，要求提供基本资料录入、供应商信息录入、财务信息录入、收票信息录入、采购明细信息录入、付款计划录入、量价信息录入等功能。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sz w:val="24"/>
        </w:rPr>
      </w:pPr>
      <w:r>
        <w:rPr>
          <w:rFonts w:hint="eastAsia" w:asciiTheme="majorEastAsia" w:hAnsiTheme="majorEastAsia" w:eastAsiaTheme="majorEastAsia"/>
          <w:sz w:val="24"/>
        </w:rPr>
        <w:t>应付付款要求提供应付付款核销、应付付款手工核销、应付付款核销记录、应付核销单、应付转销、应付转销记录、应付调汇单、应付付款定时核销方案等功能。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ajorEastAsia" w:hAnsiTheme="majorEastAsia" w:eastAsiaTheme="majorEastAsia"/>
          <w:sz w:val="24"/>
        </w:rPr>
      </w:pPr>
      <w:r>
        <w:rPr>
          <w:rFonts w:hint="eastAsia" w:asciiTheme="majorEastAsia" w:hAnsiTheme="majorEastAsia" w:eastAsiaTheme="majorEastAsia"/>
          <w:sz w:val="24"/>
        </w:rPr>
        <w:t>报表分析要求提供应付款汇总表、应付款明细表。应付款账龄分析表、到期债务表、往未来对账明细表、应付单跟踪表、应付未开票明细表、应付单开票核销明细表、供应商对账单等功能。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sz w:val="24"/>
        </w:rPr>
      </w:pPr>
      <w:r>
        <w:rPr>
          <w:rFonts w:hint="eastAsia" w:asciiTheme="majorEastAsia" w:hAnsiTheme="majorEastAsia" w:eastAsiaTheme="majorEastAsia"/>
          <w:sz w:val="24"/>
        </w:rPr>
        <w:t>应付款管理参数设置要求提供“自动生成应付单验证权限”、“入库单审核时自动生成应付单”、“退料单审核时自动生成应付单”、“现购入库单/退料单审核时自动生成应付单”、“发票与应付单和小时不需要产生应付调整单”等选项设置。</w:t>
      </w:r>
    </w:p>
    <w:p>
      <w:pPr>
        <w:spacing w:line="360" w:lineRule="auto"/>
        <w:ind w:left="239" w:leftChars="114" w:firstLine="120" w:firstLineChars="50"/>
        <w:rPr>
          <w:rFonts w:hint="eastAsia" w:asciiTheme="minorEastAsia" w:hAnsiTheme="minorEastAsia" w:eastAsiaTheme="minorEastAsia"/>
          <w:b/>
          <w:bCs/>
          <w:sz w:val="24"/>
          <w:lang w:val="en-US" w:eastAsia="zh-Hans"/>
        </w:rPr>
      </w:pPr>
      <w:r>
        <w:rPr>
          <w:rFonts w:hint="eastAsia" w:asciiTheme="minorEastAsia" w:hAnsiTheme="minorEastAsia" w:eastAsiaTheme="minorEastAsia"/>
          <w:b/>
          <w:bCs/>
          <w:sz w:val="24"/>
          <w:lang w:val="en-US" w:eastAsia="zh-Hans"/>
        </w:rPr>
        <w:t>（二）供应链云</w:t>
      </w:r>
    </w:p>
    <w:p>
      <w:pPr>
        <w:spacing w:line="360" w:lineRule="auto"/>
        <w:ind w:left="239" w:leftChars="114" w:firstLine="120" w:firstLineChars="50"/>
        <w:rPr>
          <w:rFonts w:hint="eastAsia" w:asciiTheme="minorEastAsia" w:hAnsiTheme="minorEastAsia" w:eastAsiaTheme="minorEastAsia"/>
          <w:b/>
          <w:bCs/>
          <w:sz w:val="24"/>
          <w:lang w:val="en-US" w:eastAsia="zh-Hans"/>
        </w:rPr>
      </w:pPr>
      <w:r>
        <w:rPr>
          <w:rFonts w:hint="eastAsia" w:asciiTheme="minorEastAsia" w:hAnsiTheme="minorEastAsia" w:eastAsiaTheme="minorEastAsia"/>
          <w:b/>
          <w:bCs/>
          <w:sz w:val="24"/>
          <w:lang w:val="en-US" w:eastAsia="zh-Hans"/>
        </w:rPr>
        <w:t>1、采购管理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ajorEastAsia" w:hAnsiTheme="majorEastAsia" w:eastAsiaTheme="majorEastAsia"/>
          <w:sz w:val="24"/>
        </w:rPr>
      </w:pPr>
      <w:r>
        <w:rPr>
          <w:rFonts w:hint="eastAsia" w:asciiTheme="majorEastAsia" w:hAnsiTheme="majorEastAsia" w:eastAsiaTheme="majorEastAsia"/>
          <w:sz w:val="24"/>
        </w:rPr>
        <w:t>采购管理系统可支持企业里日常经营活动中涉及的各种场景的采购业务模式。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sz w:val="24"/>
        </w:rPr>
      </w:pPr>
      <w:r>
        <w:rPr>
          <w:rFonts w:hint="eastAsia" w:asciiTheme="majorEastAsia" w:hAnsiTheme="majorEastAsia" w:eastAsiaTheme="majorEastAsia"/>
          <w:sz w:val="24"/>
        </w:rPr>
        <w:t>要求所提供的采购系统包含采购工作台、采购申请、合同管理、订单处理、收料处理、退料处理、货源管理、VMI业务、供应商评估管理、报表分析等业务功能。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采购工作台集成了采购人员常用的功能，可根据业务需要，设置常用功能，便于快捷访问。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采购工作台可整合显示各种待办事项，包括采购订单、应付单、采购退货单、收料通知单、采购价目表、采购申请单、供应商注册资料、采购入库单等。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采购工作台可实现采购业务中的异常播报功能，包括预期采购订单播报、来料不良供应商排行榜播报、待处理收料预警。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ajorEastAsia" w:hAnsiTheme="majorEastAsia" w:eastAsiaTheme="majorEastAsia"/>
          <w:b/>
          <w:sz w:val="24"/>
        </w:rPr>
      </w:pPr>
      <w:r>
        <w:rPr>
          <w:rFonts w:hint="eastAsia" w:cs="宋体" w:asciiTheme="majorEastAsia" w:hAnsiTheme="majorEastAsia" w:eastAsiaTheme="majorEastAsia"/>
          <w:kern w:val="0"/>
          <w:sz w:val="24"/>
        </w:rPr>
        <w:t>采购申请单可支持标准采购申请、直运采购申请、资产采购申请、费用采购申请。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ajorEastAsia" w:hAnsiTheme="majorEastAsia" w:eastAsiaTheme="majorEastAsia"/>
          <w:sz w:val="24"/>
        </w:rPr>
      </w:pPr>
      <w:r>
        <w:rPr>
          <w:rFonts w:hint="eastAsia" w:asciiTheme="majorEastAsia" w:hAnsiTheme="majorEastAsia" w:eastAsiaTheme="majorEastAsia"/>
          <w:sz w:val="24"/>
        </w:rPr>
        <w:t>采购申请单新增时，为方便快速录入信息，可通过选项设置提供的功能，设置其保存后自动新增、保存后自动提交、提交后自动审核；可根据需要设置“隐藏电子签章”；针对特殊的采购申请需求，可设置业务参数“辅助属性必录”，确保采购申请信息准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配套材料采购申请业务中，可设置：考虑安全库存与可用库存、考虑损耗率、仓库允许MRP计划的控制、排除已配套计算单据。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配套材料采购申请业务可汇总：物料、辅助属性、自制件、委外件、采购件、所有物料等选项，便于对配套物料的采购量进行准确规划。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sz w:val="24"/>
        </w:rPr>
      </w:pPr>
      <w:r>
        <w:rPr>
          <w:rFonts w:hint="eastAsia" w:asciiTheme="majorEastAsia" w:hAnsiTheme="majorEastAsia" w:eastAsiaTheme="majorEastAsia"/>
          <w:sz w:val="24"/>
        </w:rPr>
        <w:t>智能采购提供向导模式，通过设置条件、需求与供给数据、数据调整、生成单据等步骤来智能生成采购需求。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智能采购业务可设置采购组织、供应组织、库存组织、需求组织等组织信息，可设置物料编码范围、物料属性、存货类别、需求日期范围、仓库、采购计划方案等信息，来生成采购需求。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采购合同可记录合同的基本信息、供应商信息、合同的明细信息，也可根据需要记录财务信息、合同条款、明细采购信息、付款计划等详细内容。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采购订单可支持标准采购订单、标准委外订单、直运采购订单、资产采购订单、费用采购订单、补料采购订单、VMI采购订单、现购订单等多种业务类型。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sz w:val="24"/>
        </w:rPr>
      </w:pPr>
      <w:r>
        <w:rPr>
          <w:rFonts w:hint="eastAsia" w:asciiTheme="majorEastAsia" w:hAnsiTheme="majorEastAsia" w:eastAsiaTheme="majorEastAsia"/>
          <w:sz w:val="24"/>
        </w:rPr>
        <w:t>采购订单新增时，针对特殊的采购订单需求，通过选项设置，可设置业务参数“辅助属性必录”、“按货源订单过滤物料”，确保采购订单快速准确记录相关信息。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系统提供采购订单变更单的功能，支持标准采购订单进行业务变更。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收料通知单支持从采购订单选单来快速带入关键数据信息，并可记录基本信息、供应商信息、采购信息、物流跟踪、明细信息、交货入库、辅助属性|序列号等关键信息。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采购入库单可实现标准采购入库、零散采购入库单、委外入库单、分销购销入库单、资产入库单、费用入库单、VMI入库单、现购入库单等业务的处理。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为方便采购入库单编制，可通过选项设置，设置业务参数“批号范围包含作废状态”、“保存时组织间结算校验”、“库存为0的批号F8不显示”，来帮助快速准确编制入库单。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退料申请单可实现标准退料申请、资产退回申请单、委外退料申请单、限购退料申请、VMI退料申请等业务的处理。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采购退料单可实现标准退料单、零散采购退料单、资产退回单、委外退料单、分销购销退料单、VMI退料单、现购退料单等业务的护理。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货源管理可实现对供应商、货源清单、采购价目表、采购调价表、采购折扣表等信息的管理。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货源清单可记录基本信息、货源信息、供货明细等信息。供货明细中可记录原产地、原产地证书号、证书生效日期、证书失效日期、危险等级、危险品标识号、危险品标签等关键信息。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供应商评估管理模块要求提供采购评估等级记录、采购评估指标记录、采购评估方案、创建供应商评分表等业务功能。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VMI业务模块要求提供批量创建消耗汇总、消耗汇总表、物权转移单、VMI物料消耗结算明细表、VMI物料消耗明细表、VMI物料出入库明细表、VMI物料出入库汇总表等业务功能。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报表分析模块要求提供采购订单执行明细表、采购业务汇总表、采购入库结算汇总表、预计供应量查询、供应商到货及时率、订单到货及时率、采购合同执行明细表、采购价格分析表、采购申请执行明细表等功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采购管理系统要求提供灵活丰富的参数，可进行设置，满足企业的各种采购业务场景，参数要求但不限于：“允许超申请数量采购”、“采购退料时自动创建补货订单”、“配额管理物料只能配额生成订单”、“货源清单支持辅助属性”、“启用最小包装量、最小最大订货量”等。</w:t>
      </w:r>
    </w:p>
    <w:p>
      <w:pPr>
        <w:spacing w:line="360" w:lineRule="auto"/>
        <w:ind w:left="239" w:leftChars="114" w:firstLine="120" w:firstLineChars="50"/>
        <w:rPr>
          <w:rFonts w:hint="eastAsia" w:asciiTheme="minorEastAsia" w:hAnsiTheme="minorEastAsia" w:eastAsiaTheme="minorEastAsia"/>
          <w:b/>
          <w:bCs/>
          <w:sz w:val="24"/>
          <w:lang w:val="en-US" w:eastAsia="zh-Hans"/>
        </w:rPr>
      </w:pPr>
      <w:r>
        <w:rPr>
          <w:rFonts w:hint="eastAsia" w:asciiTheme="minorEastAsia" w:hAnsiTheme="minorEastAsia" w:eastAsiaTheme="minorEastAsia"/>
          <w:b/>
          <w:bCs/>
          <w:sz w:val="24"/>
          <w:lang w:val="en-US" w:eastAsia="zh-Hans"/>
        </w:rPr>
        <w:t>2、销售管理</w:t>
      </w:r>
    </w:p>
    <w:p>
      <w:pPr>
        <w:spacing w:line="360" w:lineRule="auto"/>
        <w:ind w:firstLine="360" w:firstLineChars="15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销售管理系统要求实现销售报价、销售订货、仓库发货、销售退货处理、客户管理、价格及折扣管理、订单管理等功能，对销售全过程进行有效控制和跟踪，实现缩短产品交货期、降低成本、提升企业经济效益的目标。</w:t>
      </w:r>
    </w:p>
    <w:p>
      <w:pPr>
        <w:spacing w:line="360" w:lineRule="auto"/>
        <w:ind w:firstLine="360" w:firstLineChars="150"/>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销售管理提供销售工作台、模拟报价、报价、合同管理、订单处理、出货处理、退货处理、寄售、价格管理、可销控制、报表分析等丰富的业务功能。</w:t>
      </w:r>
    </w:p>
    <w:p>
      <w:pPr>
        <w:spacing w:line="360" w:lineRule="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销售工作台为方便销售业务处理，要求提供各种待办事项的处理，包括销售订单、发货通知单、销售退货单、销售出库单等。</w:t>
      </w:r>
    </w:p>
    <w:p>
      <w:pPr>
        <w:spacing w:line="360" w:lineRule="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销售工作台可提供销售看板，支持对热销商品、客户粘性分析、订单发货延期分析等内容的展示。</w:t>
      </w:r>
    </w:p>
    <w:p>
      <w:pPr>
        <w:spacing w:line="360" w:lineRule="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模拟报价模块要求提供物料分组标准费率维护、标准费率维护、报价BOM维护、模拟报价单等功能。</w:t>
      </w:r>
    </w:p>
    <w:p>
      <w:pPr>
        <w:spacing w:line="360" w:lineRule="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销售报价单可实现基本信息、明细信息、物料数据、财务信息、明细财务信息、税务明细等关键信息的记录。</w:t>
      </w:r>
    </w:p>
    <w:p>
      <w:pPr>
        <w:spacing w:line="360" w:lineRule="auto"/>
        <w:rPr>
          <w:rFonts w:asciiTheme="majorEastAsia" w:hAnsiTheme="majorEastAsia" w:eastAsiaTheme="majorEastAsia"/>
          <w:sz w:val="24"/>
        </w:rPr>
      </w:pPr>
      <w:r>
        <w:rPr>
          <w:rFonts w:hint="eastAsia" w:asciiTheme="majorEastAsia" w:hAnsiTheme="majorEastAsia" w:eastAsiaTheme="majorEastAsia"/>
          <w:sz w:val="24"/>
        </w:rPr>
        <w:t>销售报价单新增时，可设置“是否含税”、“价外税”等关键选项。为方便快速录入信息，可通过选项设置提供的功能，设置其保存后自动新增、保存后自动提交、提交后自动审核；可根据需要设置“隐藏电子签章”。</w:t>
      </w:r>
    </w:p>
    <w:p>
      <w:pPr>
        <w:spacing w:line="360" w:lineRule="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销售合同可实现基本信息、合同条款、收款计划、财务信息、合同明细、明细财务信息、协作团队等关键信息的记录。</w:t>
      </w:r>
    </w:p>
    <w:p>
      <w:pPr>
        <w:spacing w:line="360" w:lineRule="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销售合同</w:t>
      </w:r>
      <w:r>
        <w:rPr>
          <w:rFonts w:hint="eastAsia" w:asciiTheme="majorEastAsia" w:hAnsiTheme="majorEastAsia" w:eastAsiaTheme="majorEastAsia"/>
          <w:sz w:val="24"/>
        </w:rPr>
        <w:t>新增时，可设置“录入明细”、“是否CRM单据”等关键选项。为保证销售合同信息的准确，可通过选项设置，设置业务参数“BOM版本必录”。</w:t>
      </w:r>
    </w:p>
    <w:p>
      <w:pPr>
        <w:spacing w:line="360" w:lineRule="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销售订单要求可支持标准销售订单、寄售销售订单、受托加工销售、直运销售订单、退货订单、分销调拨订单、分销购销订单、VMI销售订单、现购订单等业务场景。</w:t>
      </w:r>
    </w:p>
    <w:p>
      <w:pPr>
        <w:spacing w:line="360" w:lineRule="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为确保销售订单信息录入的准确，要求可通过选项设置，设置业务参数“辅助属性必录”、“BOM版本必录”、“库存为0的批号不显示”。库存匹配依据支持“批号”、“非空库存维度”选项。</w:t>
      </w:r>
    </w:p>
    <w:p>
      <w:pPr>
        <w:spacing w:line="360" w:lineRule="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系统应提供销售订单变更业务，支持对标准销售订单变更单的处理。</w:t>
      </w:r>
    </w:p>
    <w:p>
      <w:pPr>
        <w:spacing w:line="360" w:lineRule="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发货通知单支持标准发货通知单、寄售发货通知单、分销调拨发货通知单、分销购销发货通知单、VMI发货通知单等业务场景。</w:t>
      </w:r>
    </w:p>
    <w:p>
      <w:pPr>
        <w:spacing w:line="360" w:lineRule="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销售出库单支持标准销售出库单、寄售出库单、零售出库单、分销购销销售出库单、VMI出库单、现销出库单、B2C销售出库单等各种业务场景。</w:t>
      </w:r>
    </w:p>
    <w:p>
      <w:pPr>
        <w:spacing w:line="360" w:lineRule="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为确保销售出库单信息录入的准确，要求可通过选项设置，设置业务参数“批号范围包含作废状态”、 “库存为0的批号不显示”、“保存时组织间结算校验”、“保存时自动删除实发（退）数量为0的行”。库存匹配依据支持“批号”、“非空库存维度”选项。</w:t>
      </w:r>
    </w:p>
    <w:p>
      <w:pPr>
        <w:spacing w:line="360" w:lineRule="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电子面单可记录收件人信息、寄件人信息、快递信息等。其中，快递信息要求包含快递公司、快递单号、快递业务类型编码、始发地区域编码、目的地名称、始发分拣中心编码、目的地分拣中心编码。快递公司订单号等信息。</w:t>
      </w:r>
    </w:p>
    <w:p>
      <w:pPr>
        <w:spacing w:line="360" w:lineRule="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退货通知单要求可支持标准退货通知单、寄售退货通知单、BBC退货通知单等业务场景。</w:t>
      </w:r>
    </w:p>
    <w:p>
      <w:pPr>
        <w:spacing w:line="360" w:lineRule="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销售退货单要求可支持标准销售退货单、寄售退货单、零售退货单、分销购销销售退货单、VMI销售退货单、现销退货单、B2C销售退货单、BBC销售退货单等业务场景。</w:t>
      </w:r>
    </w:p>
    <w:p>
      <w:pPr>
        <w:spacing w:line="360" w:lineRule="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寄售结算单要求可记录基本信息、客户信息、财务信息、结算明细、匹配发货、选单明细等业务信息。</w:t>
      </w:r>
    </w:p>
    <w:p>
      <w:pPr>
        <w:spacing w:line="360" w:lineRule="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价格管理要求能提供销售价目表、销售折扣表、销售调价方案、批量调价单、价格综合查询等业务功能。</w:t>
      </w:r>
    </w:p>
    <w:p>
      <w:pPr>
        <w:spacing w:line="360" w:lineRule="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销售价目表的价格明细中，要求能针对BOM版本、批号来设置价格系数、价格、最低限价、生效日期、失效日期、是否失效等关键信息。</w:t>
      </w:r>
    </w:p>
    <w:p>
      <w:pPr>
        <w:spacing w:line="360" w:lineRule="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可销控制模块要求能提供【客户-物料】可销控制、【销售员-客户】可销控制、【销售员-物料】可销控制，以实现对销售业务的精准控制。</w:t>
      </w:r>
    </w:p>
    <w:p>
      <w:pPr>
        <w:spacing w:line="360" w:lineRule="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基础资料要求可进行客户信息管理、客户与物料的对应关系管理、销售条款管理等业务的处理。</w:t>
      </w:r>
    </w:p>
    <w:p>
      <w:pPr>
        <w:spacing w:line="360" w:lineRule="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报表分析要求提供销售订单执行明细表、销售订单执行汇总表、销售利润估算分析表、销售排名表、销售出库汇总报表、销售出库明细报表、客户发货及时率报表、销售订单发货及时率报表等。</w:t>
      </w:r>
    </w:p>
    <w:p>
      <w:pPr>
        <w:spacing w:line="360" w:lineRule="auto"/>
        <w:rPr>
          <w:rFonts w:asciiTheme="majorEastAsia" w:hAnsiTheme="majorEastAsia" w:eastAsiaTheme="majorEastAsia"/>
          <w:b/>
          <w:sz w:val="24"/>
        </w:rPr>
      </w:pPr>
      <w:r>
        <w:rPr>
          <w:rFonts w:hint="eastAsia" w:cs="宋体" w:asciiTheme="majorEastAsia" w:hAnsiTheme="majorEastAsia" w:eastAsiaTheme="majorEastAsia"/>
          <w:kern w:val="0"/>
          <w:sz w:val="24"/>
        </w:rPr>
        <w:t>销售管理系统提供丰富的参数，以满足企业各种销售业务场景，参数要求但不限于：“启用客户物料对应表”、“控制发货数量”、“库存量不足时销售订单允许部分锁库”、“预计入预留不更新订单列表的锁库标识”、“直接合同变更”、“启用订单变更单”等。</w:t>
      </w:r>
    </w:p>
    <w:p>
      <w:pPr>
        <w:spacing w:line="360" w:lineRule="auto"/>
        <w:ind w:left="239" w:leftChars="114" w:firstLine="120" w:firstLineChars="50"/>
        <w:rPr>
          <w:rFonts w:hint="eastAsia" w:asciiTheme="minorEastAsia" w:hAnsiTheme="minorEastAsia" w:eastAsiaTheme="minorEastAsia"/>
          <w:b/>
          <w:bCs/>
          <w:sz w:val="24"/>
          <w:lang w:val="en-US" w:eastAsia="zh-Hans"/>
        </w:rPr>
      </w:pPr>
      <w:r>
        <w:rPr>
          <w:rFonts w:hint="eastAsia" w:asciiTheme="minorEastAsia" w:hAnsiTheme="minorEastAsia" w:eastAsiaTheme="minorEastAsia"/>
          <w:b/>
          <w:bCs/>
          <w:sz w:val="24"/>
          <w:lang w:val="en-US" w:eastAsia="zh-Hans"/>
        </w:rPr>
        <w:t>3、库存管理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库存管理主要业务包括仓库管理、日常的物料的流转业务、库存控制，通过入库业务、出库业务、调拨、组装拆卸、库存调整等功能，结合批号保质期管理、库存盘点、即时库存管理等功能综合运用的管理系统，对仓存业务的物流和成本管理全过程进行有效控制和跟踪，实现完善的企业仓储信息管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库存管理系统要求提供库存工作台、出入库管理、销售出入库、采购出入库、杂收杂发、库存调拨、受托业务、组装拆卸、定期盘点、周期盘点、库存锁库、库存调整、库存查询、批号管理、序列号管理、报表能分析等功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库存工作台要求提供待办事项的快捷访问，包括采购入库单、采购退料单、销售出库单、销售退货单、调拨申请单、直接调拨单、其他入库单、出库申请单、其他出库单等。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库存工作台要求提供业务预警功能，包括负库存预警、负结余预警、安全库存预警、保质期预警等。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出入库列表可将各种出入库单据集中展示和查询，提供入库列表、出库列表、调拨列表、库存调整列表四大类。入库列表包含采购入库单、委外退料单、销售退货单、盘盈单、其他入库单等。出库列表包含销售出库单、采购退料单、盘亏单、其他出库单等。调拨列表包含直接调拨单、分布式调出单、分布式调入单等。库存调整列表包含形式转换单、库存形态转换、批号调整单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销售出库单支持标准销售出库单、寄售出库单、零售出库单、分销购销销售出库单、VMI出库单、现销出库单、B2C销售出库单等业务场景。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销售退货单支持标准销售退货单、寄售退货单、零售退货单、分销购销销售退货单、VMI销售退货单、现销退货单、B2C销售退货单、BBC销售退货单等业务场景。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采购入库单支持标准采购入库、零散采购入库单、委外入库单、分销购销入库单、资产入库单、费用入库单、VMI入库单、现购入库单等业务场景。★采购退料单支持标准退料单、零散采购退料单、资产退回单、委外退料单、分销购销退料单、VMI退料单、现购退料单等业务场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出库申请单支持标准出库申请、VMI出库申请、资产出库申请、费用物料出库申请等业务场景。其他入库单、其他出库单可支持基本信息、明细信息、物料数据、序列号的详细记录。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调拨申请单支持标准调拨申请单、VMI调拨申请单的业务场景处理。其中标准调拨申请单可支持组织内调拨、跨组织调拨两种调拨类型。调出货主类型支持业务组织、客户、供应商等选项。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直接调拨单可支持标准直接调拨单、寄售直接调拨单、委外直接调拨单、分销直接调拨单、VMI直接调拨单等业务场景。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分步式调出单可支持标准分步式调出、VMI分步式调出等业务场景。其中，标准分步式调出可支持组织内调拨、跨组织调拨两种调拨类型。调拨方向支持普通、退货两种方式。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分步式调入单可支持标准分步式调入、VMI分步式调入等业务场景。其中，标准分步式调出可支持组织内调拨、跨组织调拨两种调拨类型。调入货主类型可支持业务组织、客户、供应商三种选项。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受托加工材料收料单可记录收料组织、客户、收料员等信息，也可记录物料名称、批号、规格型号、实到数量、实收数量、拒收数量、拒收原因、仓库、仓位等关键信息。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受托加工材料入库单可记录验收人员、仓管员、库存组等信息，也可记录物料名称、规格型号、实收数量、收货仓库、库存状态等关键信息。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受托加工材料退料单可记录库存组织、客户、验收、仓管员等信息，退料方式支持“退料不补料”、“退料补料”两种方式。详细信息要求记录物料名称、实退数量、退货仓库、库存状态等关键信息。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组装拆卸单可记录基本信息、财务信息、成品信息、成品物料数据、成品序列号、子件明细、子件物料数据、子件序列号等信息类型。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盘点方案可支持重要参数设置，包括：“零库存参与盘点”、“物料盘点作业允许增加物料”、“禁用物料不参与盘点”、“忽略库存单据审核状态检查”等。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盘盈单可支持记录货主、日期、部门、仓管员等信息，货主类型有业务组织、客户、供应商三种选项。明细信息中要求记录物料名称、账存数量、盘点数量、盘盈数量、仓库、货主等关键信息。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宋体" w:asciiTheme="majorEastAsia" w:hAnsiTheme="majorEastAsia" w:eastAsiaTheme="majorEastAsia"/>
          <w:kern w:val="0"/>
          <w:sz w:val="24"/>
        </w:rPr>
      </w:pPr>
      <w:r>
        <w:rPr>
          <w:rFonts w:hint="eastAsia" w:cs="宋体" w:asciiTheme="majorEastAsia" w:hAnsiTheme="majorEastAsia" w:eastAsiaTheme="majorEastAsia"/>
          <w:kern w:val="0"/>
          <w:sz w:val="24"/>
        </w:rPr>
        <w:t>盘亏单可支持记录部门、日期、仓管员等信息，业务场景支持标准盘亏单、VMI盘亏单，货主类型有业务组织、客户、供应商三种选项。明细信息中要求记录物料名称、规格型号、盘点数量、盘亏数量、仓库、货主等关键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周期盘点要求提供ABC分配组列表、周期盘点计划、物料周期盘点表列表、物料盘点作业列表、盘盈单、盘亏单等相关功能，以支持周期盘点业务开展。库存查询要求提供即时库存、即时库存明细、即时库存校对、清除零库存记录、库存调整等功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库存调整要求提供库存状态转换单、形态转换单、批号调整单等功能。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批号管理要求提供批号主档列表、批号/序列号属性列表、批号/序列号编码规则列表、物料批号规则设置等功能。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序列号管理要求提供序列号主档、生产追溯序列号、归档序列号等功能。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报表分析要求提供物料收发汇总表、物料收发分类统计表、库存台账、库存盘点差异报告、库存账龄分析表、呆滞料分析、库存预警报表、保质期预警、库存负结余预警、ABC分析、序列号串号查询、库存预留分析表、库存流水表等报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ajorEastAsia" w:hAnsiTheme="majorEastAsia" w:eastAsiaTheme="majorEastAsia"/>
          <w:sz w:val="24"/>
        </w:rPr>
      </w:pPr>
      <w:r>
        <w:rPr>
          <w:rFonts w:hint="eastAsia" w:cs="宋体" w:asciiTheme="majorEastAsia" w:hAnsiTheme="majorEastAsia" w:eastAsiaTheme="majorEastAsia"/>
          <w:kern w:val="0"/>
          <w:sz w:val="24"/>
        </w:rPr>
        <w:t>库存管理系统提供大量灵活的参数设置，以满足企业丰富的库存管理业务场景。参数包括但不限于：“库存更新方式”、“启用序列号管理”、“批号拣货规则”、“保质期拣货规则”、“启用库存业务日期控制”、“库存单据允许事后补录期限”、“库存单据允许提前录单期限”等。</w:t>
      </w:r>
    </w:p>
    <w:p>
      <w:pPr>
        <w:spacing w:line="360" w:lineRule="auto"/>
        <w:ind w:left="239" w:leftChars="114" w:firstLine="120" w:firstLineChars="50"/>
        <w:rPr>
          <w:rFonts w:hint="eastAsia" w:asciiTheme="minorEastAsia" w:hAnsiTheme="minorEastAsia" w:eastAsiaTheme="minorEastAsia"/>
          <w:b/>
          <w:bCs/>
          <w:sz w:val="24"/>
          <w:lang w:val="en-US" w:eastAsia="zh-Hans"/>
        </w:rPr>
      </w:pPr>
      <w:r>
        <w:rPr>
          <w:rFonts w:hint="eastAsia" w:asciiTheme="minorEastAsia" w:hAnsiTheme="minorEastAsia" w:eastAsiaTheme="minorEastAsia"/>
          <w:b/>
          <w:bCs/>
          <w:sz w:val="24"/>
          <w:lang w:val="en-US" w:eastAsia="zh-Hans"/>
        </w:rPr>
        <w:t>（三）制造云</w:t>
      </w:r>
    </w:p>
    <w:p>
      <w:pPr>
        <w:spacing w:line="360" w:lineRule="auto"/>
        <w:ind w:left="239" w:leftChars="114" w:firstLine="120" w:firstLineChars="50"/>
        <w:rPr>
          <w:rFonts w:hint="eastAsia" w:asciiTheme="minorEastAsia" w:hAnsiTheme="minorEastAsia" w:eastAsiaTheme="minorEastAsia"/>
          <w:b/>
          <w:bCs/>
          <w:sz w:val="24"/>
          <w:lang w:val="en-US" w:eastAsia="zh-Hans"/>
        </w:rPr>
      </w:pPr>
      <w:r>
        <w:rPr>
          <w:rFonts w:hint="eastAsia" w:asciiTheme="minorEastAsia" w:hAnsiTheme="minorEastAsia" w:eastAsiaTheme="minorEastAsia"/>
          <w:b/>
          <w:bCs/>
          <w:sz w:val="24"/>
          <w:lang w:val="en-US" w:eastAsia="zh-Hans"/>
        </w:rPr>
        <w:t>1、工程数据管理</w:t>
      </w:r>
    </w:p>
    <w:p>
      <w:pPr>
        <w:spacing w:line="360" w:lineRule="auto"/>
        <w:ind w:firstLine="360" w:firstLineChars="150"/>
        <w:rPr>
          <w:rFonts w:asciiTheme="majorEastAsia" w:hAnsiTheme="majorEastAsia" w:eastAsiaTheme="majorEastAsia"/>
          <w:sz w:val="24"/>
        </w:rPr>
      </w:pPr>
      <w:r>
        <w:rPr>
          <w:rFonts w:hint="eastAsia" w:asciiTheme="majorEastAsia" w:hAnsiTheme="majorEastAsia" w:eastAsiaTheme="majorEastAsia"/>
          <w:sz w:val="24"/>
        </w:rPr>
        <w:t>工程数据管理应</w:t>
      </w:r>
      <w:r>
        <w:rPr>
          <w:rFonts w:asciiTheme="majorEastAsia" w:hAnsiTheme="majorEastAsia" w:eastAsiaTheme="majorEastAsia"/>
          <w:sz w:val="24"/>
        </w:rPr>
        <w:t>包括物料清单（BOM）、替代方案</w:t>
      </w:r>
      <w:r>
        <w:rPr>
          <w:rFonts w:hint="eastAsia" w:asciiTheme="majorEastAsia" w:hAnsiTheme="majorEastAsia" w:eastAsiaTheme="majorEastAsia"/>
          <w:sz w:val="24"/>
        </w:rPr>
        <w:t>、</w:t>
      </w:r>
      <w:r>
        <w:rPr>
          <w:rFonts w:asciiTheme="majorEastAsia" w:hAnsiTheme="majorEastAsia" w:eastAsiaTheme="majorEastAsia"/>
          <w:sz w:val="24"/>
        </w:rPr>
        <w:t>工程变更</w:t>
      </w:r>
      <w:r>
        <w:rPr>
          <w:rFonts w:hint="eastAsia" w:asciiTheme="majorEastAsia" w:hAnsiTheme="majorEastAsia" w:eastAsiaTheme="majorEastAsia"/>
          <w:sz w:val="24"/>
        </w:rPr>
        <w:t>、</w:t>
      </w:r>
      <w:r>
        <w:rPr>
          <w:rFonts w:asciiTheme="majorEastAsia" w:hAnsiTheme="majorEastAsia" w:eastAsiaTheme="majorEastAsia"/>
          <w:sz w:val="24"/>
        </w:rPr>
        <w:t>工作日历等基本数据，这些数据是进行计划管理、生产控制的应用基础。</w:t>
      </w:r>
    </w:p>
    <w:p>
      <w:pPr>
        <w:spacing w:line="360" w:lineRule="auto"/>
        <w:ind w:firstLine="360" w:firstLineChars="150"/>
        <w:rPr>
          <w:rFonts w:hint="eastAsia" w:asciiTheme="majorEastAsia" w:hAnsiTheme="majorEastAsia" w:eastAsiaTheme="majorEastAsia"/>
          <w:sz w:val="24"/>
        </w:rPr>
      </w:pPr>
      <w:r>
        <w:rPr>
          <w:rFonts w:hint="eastAsia" w:asciiTheme="majorEastAsia" w:hAnsiTheme="majorEastAsia" w:eastAsiaTheme="majorEastAsia"/>
          <w:sz w:val="24"/>
        </w:rPr>
        <w:t>BOM分类包含标准BOM、配置BOM两种分类；BOM用途可设置为通用、自制、委外、组装、报价等类型。</w:t>
      </w:r>
    </w:p>
    <w:p>
      <w:pPr>
        <w:spacing w:line="360" w:lineRule="auto"/>
        <w:ind w:firstLine="360" w:firstLineChars="150"/>
        <w:rPr>
          <w:rFonts w:asciiTheme="majorEastAsia" w:hAnsiTheme="majorEastAsia" w:eastAsiaTheme="majorEastAsia"/>
          <w:sz w:val="24"/>
        </w:rPr>
      </w:pPr>
      <w:r>
        <w:rPr>
          <w:rFonts w:hint="eastAsia" w:asciiTheme="majorEastAsia" w:hAnsiTheme="majorEastAsia" w:eastAsiaTheme="majorEastAsia"/>
          <w:sz w:val="24"/>
        </w:rPr>
        <w:t>系统</w:t>
      </w:r>
      <w:r>
        <w:rPr>
          <w:rFonts w:asciiTheme="majorEastAsia" w:hAnsiTheme="majorEastAsia" w:eastAsiaTheme="majorEastAsia"/>
          <w:sz w:val="24"/>
        </w:rPr>
        <w:t>从企业实际应用出发，对涉及产品设计、生产计划、加工制造、物料管理等需高度共享的各种工程数据进行集中统一管理；减少数据冗余，确保数据的完整性、准确性和可靠性，并对这些数据进行动态维护和更改控制。</w:t>
      </w:r>
    </w:p>
    <w:p>
      <w:pPr>
        <w:spacing w:line="360" w:lineRule="auto"/>
        <w:ind w:firstLine="360" w:firstLineChars="150"/>
        <w:rPr>
          <w:rFonts w:asciiTheme="majorEastAsia" w:hAnsiTheme="majorEastAsia" w:eastAsiaTheme="majorEastAsia"/>
          <w:sz w:val="24"/>
        </w:rPr>
      </w:pPr>
      <w:r>
        <w:rPr>
          <w:rFonts w:hint="eastAsia" w:asciiTheme="majorEastAsia" w:hAnsiTheme="majorEastAsia" w:eastAsiaTheme="majorEastAsia"/>
          <w:sz w:val="24"/>
        </w:rPr>
        <w:t>系统能够</w:t>
      </w:r>
      <w:r>
        <w:rPr>
          <w:rFonts w:asciiTheme="majorEastAsia" w:hAnsiTheme="majorEastAsia" w:eastAsiaTheme="majorEastAsia"/>
          <w:sz w:val="24"/>
        </w:rPr>
        <w:t>对物料、BOM、工艺等进行有效管理，能够适用于多组织的业务架构，满足销售、采购、计划、生产、委外、库存、成本等业务的业务需求</w:t>
      </w:r>
      <w:r>
        <w:rPr>
          <w:rFonts w:hint="eastAsia" w:asciiTheme="majorEastAsia" w:hAnsiTheme="majorEastAsia" w:eastAsiaTheme="majorEastAsia"/>
          <w:sz w:val="24"/>
        </w:rPr>
        <w:t>，</w:t>
      </w:r>
      <w:r>
        <w:rPr>
          <w:rFonts w:asciiTheme="majorEastAsia" w:hAnsiTheme="majorEastAsia" w:eastAsiaTheme="majorEastAsia"/>
          <w:sz w:val="24"/>
        </w:rPr>
        <w:t>与业务单据共同构建产品的全生命周期管理。</w:t>
      </w:r>
    </w:p>
    <w:p>
      <w:pPr>
        <w:spacing w:line="360" w:lineRule="auto"/>
        <w:ind w:firstLine="360" w:firstLineChars="150"/>
        <w:rPr>
          <w:rFonts w:asciiTheme="majorEastAsia" w:hAnsiTheme="majorEastAsia" w:eastAsiaTheme="majorEastAsia"/>
          <w:sz w:val="24"/>
        </w:rPr>
      </w:pPr>
      <w:r>
        <w:rPr>
          <w:rFonts w:asciiTheme="majorEastAsia" w:hAnsiTheme="majorEastAsia" w:eastAsiaTheme="majorEastAsia"/>
          <w:sz w:val="24"/>
        </w:rPr>
        <w:t>支持A、V、X等产品结构类型的企业关键需求</w:t>
      </w:r>
      <w:r>
        <w:rPr>
          <w:rFonts w:hint="eastAsia" w:asciiTheme="majorEastAsia" w:hAnsiTheme="majorEastAsia" w:eastAsiaTheme="majorEastAsia"/>
          <w:sz w:val="24"/>
        </w:rPr>
        <w:t>。</w:t>
      </w:r>
    </w:p>
    <w:p>
      <w:pPr>
        <w:spacing w:line="360" w:lineRule="auto"/>
        <w:ind w:firstLine="360" w:firstLineChars="150"/>
        <w:rPr>
          <w:rFonts w:asciiTheme="majorEastAsia" w:hAnsiTheme="majorEastAsia" w:eastAsiaTheme="majorEastAsia"/>
          <w:sz w:val="24"/>
        </w:rPr>
      </w:pPr>
      <w:r>
        <w:rPr>
          <w:rFonts w:hint="eastAsia" w:cs="宋体" w:asciiTheme="majorEastAsia" w:hAnsiTheme="majorEastAsia" w:eastAsiaTheme="majorEastAsia"/>
          <w:kern w:val="0"/>
          <w:sz w:val="24"/>
        </w:rPr>
        <w:t>物料清单查询</w:t>
      </w:r>
      <w:r>
        <w:rPr>
          <w:rFonts w:hint="eastAsia" w:asciiTheme="majorEastAsia" w:hAnsiTheme="majorEastAsia" w:eastAsiaTheme="majorEastAsia"/>
          <w:sz w:val="24"/>
        </w:rPr>
        <w:t>支持物料清单正查、物料清单反查两种方式，支持BOM树形维护。</w:t>
      </w:r>
    </w:p>
    <w:p>
      <w:pPr>
        <w:spacing w:line="360" w:lineRule="auto"/>
        <w:ind w:firstLine="360" w:firstLineChars="150"/>
        <w:rPr>
          <w:rFonts w:hint="eastAsia" w:asciiTheme="majorEastAsia" w:hAnsiTheme="majorEastAsia" w:eastAsiaTheme="majorEastAsia"/>
          <w:sz w:val="24"/>
        </w:rPr>
      </w:pPr>
      <w:r>
        <w:rPr>
          <w:rFonts w:hint="eastAsia" w:asciiTheme="majorEastAsia" w:hAnsiTheme="majorEastAsia" w:eastAsiaTheme="majorEastAsia"/>
          <w:sz w:val="24"/>
        </w:rPr>
        <w:t>物料替代方案的替代策略支持混用替代、整批替代、手工替代、整批+混用替代等替代策略。替代方式支持替代和取代。</w:t>
      </w:r>
    </w:p>
    <w:p>
      <w:pPr>
        <w:spacing w:line="360" w:lineRule="auto"/>
        <w:ind w:firstLine="360" w:firstLineChars="150"/>
        <w:rPr>
          <w:rFonts w:asciiTheme="majorEastAsia" w:hAnsiTheme="majorEastAsia" w:eastAsiaTheme="majorEastAsia"/>
          <w:sz w:val="24"/>
        </w:rPr>
      </w:pPr>
      <w:r>
        <w:rPr>
          <w:rFonts w:hint="eastAsia" w:asciiTheme="majorEastAsia" w:hAnsiTheme="majorEastAsia" w:eastAsiaTheme="majorEastAsia"/>
          <w:sz w:val="24"/>
        </w:rPr>
        <w:t>BOM子项单位需要支持浮动换算；支持能力按时间维度计量和能力按非时间维度计量。</w:t>
      </w:r>
    </w:p>
    <w:p>
      <w:pPr>
        <w:spacing w:line="360" w:lineRule="auto"/>
        <w:ind w:left="239" w:leftChars="114" w:firstLine="120" w:firstLineChars="50"/>
        <w:rPr>
          <w:rFonts w:hint="eastAsia" w:asciiTheme="minorEastAsia" w:hAnsiTheme="minorEastAsia" w:eastAsiaTheme="minorEastAsia"/>
          <w:b/>
          <w:bCs/>
          <w:sz w:val="24"/>
          <w:lang w:val="en-US" w:eastAsia="zh-Hans"/>
        </w:rPr>
      </w:pPr>
      <w:r>
        <w:rPr>
          <w:rFonts w:hint="eastAsia" w:asciiTheme="minorEastAsia" w:hAnsiTheme="minorEastAsia" w:eastAsiaTheme="minorEastAsia"/>
          <w:b/>
          <w:bCs/>
          <w:sz w:val="24"/>
          <w:lang w:val="en-US" w:eastAsia="zh-Hans"/>
        </w:rPr>
        <w:t>2、生产管理</w:t>
      </w:r>
    </w:p>
    <w:p>
      <w:pPr>
        <w:spacing w:line="360" w:lineRule="auto"/>
        <w:ind w:firstLine="480" w:firstLineChars="200"/>
        <w:rPr>
          <w:rFonts w:asciiTheme="majorEastAsia" w:hAnsiTheme="majorEastAsia" w:eastAsiaTheme="majorEastAsia"/>
          <w:sz w:val="24"/>
        </w:rPr>
      </w:pPr>
      <w:r>
        <w:rPr>
          <w:rFonts w:hint="eastAsia" w:asciiTheme="majorEastAsia" w:hAnsiTheme="majorEastAsia" w:eastAsiaTheme="majorEastAsia"/>
          <w:sz w:val="24"/>
        </w:rPr>
        <w:t>生产管理能</w:t>
      </w:r>
      <w:r>
        <w:rPr>
          <w:rFonts w:asciiTheme="majorEastAsia" w:hAnsiTheme="majorEastAsia" w:eastAsiaTheme="majorEastAsia"/>
          <w:sz w:val="24"/>
        </w:rPr>
        <w:t>实现生产管理的核心业务流程包括：生产订单管理（创建、审核、下达、结案等）、生产用料清单管理、领退补料管理、</w:t>
      </w:r>
      <w:r>
        <w:rPr>
          <w:rFonts w:hint="eastAsia" w:asciiTheme="majorEastAsia" w:hAnsiTheme="majorEastAsia" w:eastAsiaTheme="majorEastAsia"/>
          <w:sz w:val="24"/>
        </w:rPr>
        <w:t>生产平台管理，</w:t>
      </w:r>
      <w:r>
        <w:rPr>
          <w:rFonts w:asciiTheme="majorEastAsia" w:hAnsiTheme="majorEastAsia" w:eastAsiaTheme="majorEastAsia"/>
          <w:sz w:val="24"/>
        </w:rPr>
        <w:t>完工汇报管理、生产入库管理、生产订单的变更管理等</w:t>
      </w:r>
      <w:r>
        <w:rPr>
          <w:rFonts w:hint="eastAsia" w:asciiTheme="majorEastAsia" w:hAnsiTheme="majorEastAsia" w:eastAsiaTheme="majorEastAsia"/>
          <w:sz w:val="24"/>
        </w:rPr>
        <w:t>。</w:t>
      </w:r>
    </w:p>
    <w:p>
      <w:pPr>
        <w:spacing w:line="360" w:lineRule="auto"/>
        <w:ind w:firstLine="360" w:firstLineChars="150"/>
        <w:rPr>
          <w:rFonts w:asciiTheme="majorEastAsia" w:hAnsiTheme="majorEastAsia" w:eastAsiaTheme="majorEastAsia"/>
          <w:sz w:val="24"/>
        </w:rPr>
      </w:pPr>
      <w:r>
        <w:rPr>
          <w:rFonts w:asciiTheme="majorEastAsia" w:hAnsiTheme="majorEastAsia" w:eastAsiaTheme="majorEastAsia"/>
          <w:sz w:val="24"/>
        </w:rPr>
        <w:t>支持组织间的部件协同等业务，提供基于多组织的生产管理解决方案；</w:t>
      </w:r>
      <w:r>
        <w:rPr>
          <w:rFonts w:hint="eastAsia" w:asciiTheme="majorEastAsia" w:hAnsiTheme="majorEastAsia" w:eastAsiaTheme="majorEastAsia"/>
          <w:sz w:val="24"/>
        </w:rPr>
        <w:t>要能够</w:t>
      </w:r>
      <w:r>
        <w:rPr>
          <w:rFonts w:asciiTheme="majorEastAsia" w:hAnsiTheme="majorEastAsia" w:eastAsiaTheme="majorEastAsia"/>
          <w:sz w:val="24"/>
        </w:rPr>
        <w:t>与销售、库存等业务进行紧密衔接，并为成本、</w:t>
      </w:r>
      <w:r>
        <w:rPr>
          <w:rFonts w:hint="eastAsia" w:asciiTheme="majorEastAsia" w:hAnsiTheme="majorEastAsia" w:eastAsiaTheme="majorEastAsia"/>
          <w:sz w:val="24"/>
        </w:rPr>
        <w:t>总账</w:t>
      </w:r>
      <w:r>
        <w:rPr>
          <w:rFonts w:asciiTheme="majorEastAsia" w:hAnsiTheme="majorEastAsia" w:eastAsiaTheme="majorEastAsia"/>
          <w:sz w:val="24"/>
        </w:rPr>
        <w:t>业务提供业务支持。生产订单</w:t>
      </w:r>
      <w:r>
        <w:rPr>
          <w:rFonts w:hint="eastAsia" w:asciiTheme="majorEastAsia" w:hAnsiTheme="majorEastAsia" w:eastAsiaTheme="majorEastAsia"/>
          <w:sz w:val="24"/>
        </w:rPr>
        <w:t>管理要能够</w:t>
      </w:r>
      <w:r>
        <w:rPr>
          <w:rFonts w:asciiTheme="majorEastAsia" w:hAnsiTheme="majorEastAsia" w:eastAsiaTheme="majorEastAsia"/>
          <w:sz w:val="24"/>
        </w:rPr>
        <w:t>支持多分录的订单集合，可集中进行生产订单的下达、领料、汇报和入库处理。</w:t>
      </w:r>
    </w:p>
    <w:p>
      <w:pPr>
        <w:spacing w:line="360" w:lineRule="auto"/>
        <w:ind w:firstLine="360" w:firstLineChars="150"/>
        <w:rPr>
          <w:rFonts w:asciiTheme="majorEastAsia" w:hAnsiTheme="majorEastAsia" w:eastAsiaTheme="majorEastAsia"/>
          <w:sz w:val="24"/>
        </w:rPr>
      </w:pPr>
      <w:r>
        <w:rPr>
          <w:rFonts w:asciiTheme="majorEastAsia" w:hAnsiTheme="majorEastAsia" w:eastAsiaTheme="majorEastAsia"/>
          <w:sz w:val="24"/>
        </w:rPr>
        <w:t>支持用料清单的维护</w:t>
      </w:r>
      <w:r>
        <w:rPr>
          <w:rFonts w:hint="eastAsia" w:asciiTheme="majorEastAsia" w:hAnsiTheme="majorEastAsia" w:eastAsiaTheme="majorEastAsia"/>
          <w:sz w:val="24"/>
        </w:rPr>
        <w:t>；</w:t>
      </w:r>
      <w:r>
        <w:rPr>
          <w:rFonts w:asciiTheme="majorEastAsia" w:hAnsiTheme="majorEastAsia" w:eastAsiaTheme="majorEastAsia"/>
          <w:sz w:val="24"/>
        </w:rPr>
        <w:t>支持在制材料管理</w:t>
      </w:r>
      <w:r>
        <w:rPr>
          <w:rFonts w:hint="eastAsia" w:asciiTheme="majorEastAsia" w:hAnsiTheme="majorEastAsia" w:eastAsiaTheme="majorEastAsia"/>
          <w:sz w:val="24"/>
        </w:rPr>
        <w:t>；</w:t>
      </w:r>
      <w:r>
        <w:rPr>
          <w:rFonts w:asciiTheme="majorEastAsia" w:hAnsiTheme="majorEastAsia" w:eastAsiaTheme="majorEastAsia"/>
          <w:sz w:val="24"/>
        </w:rPr>
        <w:t>支持不控制、严格控制、按最小包装三种超发控制方式</w:t>
      </w:r>
      <w:r>
        <w:rPr>
          <w:rFonts w:hint="eastAsia" w:asciiTheme="majorEastAsia" w:hAnsiTheme="majorEastAsia" w:eastAsiaTheme="majorEastAsia"/>
          <w:sz w:val="24"/>
        </w:rPr>
        <w:t>。</w:t>
      </w:r>
    </w:p>
    <w:p>
      <w:pPr>
        <w:spacing w:line="360" w:lineRule="auto"/>
        <w:ind w:firstLine="360" w:firstLineChars="150"/>
        <w:rPr>
          <w:rFonts w:asciiTheme="majorEastAsia" w:hAnsiTheme="majorEastAsia" w:eastAsiaTheme="majorEastAsia"/>
          <w:b/>
          <w:sz w:val="24"/>
        </w:rPr>
      </w:pPr>
      <w:r>
        <w:rPr>
          <w:rFonts w:asciiTheme="majorEastAsia" w:hAnsiTheme="majorEastAsia" w:eastAsiaTheme="majorEastAsia"/>
          <w:sz w:val="24"/>
        </w:rPr>
        <w:t>支持跨组织领料</w:t>
      </w:r>
      <w:r>
        <w:rPr>
          <w:rFonts w:hint="eastAsia" w:asciiTheme="majorEastAsia" w:hAnsiTheme="majorEastAsia" w:eastAsiaTheme="majorEastAsia"/>
          <w:sz w:val="24"/>
        </w:rPr>
        <w:t>，</w:t>
      </w:r>
      <w:r>
        <w:rPr>
          <w:rFonts w:asciiTheme="majorEastAsia" w:hAnsiTheme="majorEastAsia" w:eastAsiaTheme="majorEastAsia"/>
          <w:sz w:val="24"/>
        </w:rPr>
        <w:t>可分别设置发料组织与生产组织</w:t>
      </w:r>
      <w:r>
        <w:rPr>
          <w:rFonts w:hint="eastAsia" w:asciiTheme="majorEastAsia" w:hAnsiTheme="majorEastAsia" w:eastAsiaTheme="majorEastAsia"/>
          <w:sz w:val="24"/>
        </w:rPr>
        <w:t>，</w:t>
      </w:r>
      <w:r>
        <w:rPr>
          <w:rFonts w:asciiTheme="majorEastAsia" w:hAnsiTheme="majorEastAsia" w:eastAsiaTheme="majorEastAsia"/>
          <w:sz w:val="24"/>
        </w:rPr>
        <w:t>当两者不一致时</w:t>
      </w:r>
      <w:r>
        <w:rPr>
          <w:rFonts w:hint="eastAsia" w:asciiTheme="majorEastAsia" w:hAnsiTheme="majorEastAsia" w:eastAsiaTheme="majorEastAsia"/>
          <w:sz w:val="24"/>
        </w:rPr>
        <w:t>，可</w:t>
      </w:r>
      <w:r>
        <w:rPr>
          <w:rFonts w:asciiTheme="majorEastAsia" w:hAnsiTheme="majorEastAsia" w:eastAsiaTheme="majorEastAsia"/>
          <w:sz w:val="24"/>
        </w:rPr>
        <w:t>实现跨组织的领料业务</w:t>
      </w:r>
      <w:r>
        <w:rPr>
          <w:rFonts w:hint="eastAsia" w:asciiTheme="majorEastAsia" w:hAnsiTheme="majorEastAsia" w:eastAsiaTheme="majorEastAsia"/>
          <w:sz w:val="24"/>
        </w:rPr>
        <w:t>。同时，可设置领料人、生产车间等信息，并设置所领物料编码、物料名称、申领数量、实发数量、仓库等信息。</w:t>
      </w:r>
    </w:p>
    <w:p>
      <w:pPr>
        <w:spacing w:line="360" w:lineRule="auto"/>
        <w:ind w:firstLine="360" w:firstLineChars="150"/>
        <w:rPr>
          <w:rFonts w:hint="eastAsia" w:asciiTheme="majorEastAsia" w:hAnsiTheme="majorEastAsia" w:eastAsiaTheme="majorEastAsia"/>
          <w:sz w:val="24"/>
        </w:rPr>
      </w:pPr>
      <w:r>
        <w:rPr>
          <w:rFonts w:asciiTheme="majorEastAsia" w:hAnsiTheme="majorEastAsia" w:eastAsiaTheme="majorEastAsia"/>
          <w:sz w:val="24"/>
        </w:rPr>
        <w:t>支持跨组织</w:t>
      </w:r>
      <w:r>
        <w:rPr>
          <w:rFonts w:hint="eastAsia" w:asciiTheme="majorEastAsia" w:hAnsiTheme="majorEastAsia" w:eastAsiaTheme="majorEastAsia"/>
          <w:sz w:val="24"/>
        </w:rPr>
        <w:t>退料，</w:t>
      </w:r>
      <w:r>
        <w:rPr>
          <w:rFonts w:asciiTheme="majorEastAsia" w:hAnsiTheme="majorEastAsia" w:eastAsiaTheme="majorEastAsia"/>
          <w:sz w:val="24"/>
        </w:rPr>
        <w:t>可分别设置</w:t>
      </w:r>
      <w:r>
        <w:rPr>
          <w:rFonts w:hint="eastAsia" w:asciiTheme="majorEastAsia" w:hAnsiTheme="majorEastAsia" w:eastAsiaTheme="majorEastAsia"/>
          <w:sz w:val="24"/>
        </w:rPr>
        <w:t>收料</w:t>
      </w:r>
      <w:r>
        <w:rPr>
          <w:rFonts w:asciiTheme="majorEastAsia" w:hAnsiTheme="majorEastAsia" w:eastAsiaTheme="majorEastAsia"/>
          <w:sz w:val="24"/>
        </w:rPr>
        <w:t>组织与生产组织</w:t>
      </w:r>
      <w:r>
        <w:rPr>
          <w:rFonts w:hint="eastAsia" w:asciiTheme="majorEastAsia" w:hAnsiTheme="majorEastAsia" w:eastAsiaTheme="majorEastAsia"/>
          <w:sz w:val="24"/>
        </w:rPr>
        <w:t>，</w:t>
      </w:r>
      <w:r>
        <w:rPr>
          <w:rFonts w:asciiTheme="majorEastAsia" w:hAnsiTheme="majorEastAsia" w:eastAsiaTheme="majorEastAsia"/>
          <w:sz w:val="24"/>
        </w:rPr>
        <w:t>当两者不一致时</w:t>
      </w:r>
      <w:r>
        <w:rPr>
          <w:rFonts w:hint="eastAsia" w:asciiTheme="majorEastAsia" w:hAnsiTheme="majorEastAsia" w:eastAsiaTheme="majorEastAsia"/>
          <w:sz w:val="24"/>
        </w:rPr>
        <w:t>，可</w:t>
      </w:r>
      <w:r>
        <w:rPr>
          <w:rFonts w:asciiTheme="majorEastAsia" w:hAnsiTheme="majorEastAsia" w:eastAsiaTheme="majorEastAsia"/>
          <w:sz w:val="24"/>
        </w:rPr>
        <w:t>实现跨组织的</w:t>
      </w:r>
      <w:r>
        <w:rPr>
          <w:rFonts w:hint="eastAsia" w:asciiTheme="majorEastAsia" w:hAnsiTheme="majorEastAsia" w:eastAsiaTheme="majorEastAsia"/>
          <w:sz w:val="24"/>
        </w:rPr>
        <w:t>退料</w:t>
      </w:r>
      <w:r>
        <w:rPr>
          <w:rFonts w:asciiTheme="majorEastAsia" w:hAnsiTheme="majorEastAsia" w:eastAsiaTheme="majorEastAsia"/>
          <w:sz w:val="24"/>
        </w:rPr>
        <w:t>业务</w:t>
      </w:r>
      <w:r>
        <w:rPr>
          <w:rFonts w:hint="eastAsia" w:asciiTheme="majorEastAsia" w:hAnsiTheme="majorEastAsia" w:eastAsiaTheme="majorEastAsia"/>
          <w:sz w:val="24"/>
        </w:rPr>
        <w:t>。同时，可设置退料人、仓管员、仓库，以及所退物料的名称、数量、类型等信息。</w:t>
      </w:r>
    </w:p>
    <w:p>
      <w:pPr>
        <w:spacing w:line="360" w:lineRule="auto"/>
        <w:ind w:firstLine="360" w:firstLineChars="150"/>
        <w:rPr>
          <w:rFonts w:asciiTheme="majorEastAsia" w:hAnsiTheme="majorEastAsia" w:eastAsiaTheme="majorEastAsia"/>
          <w:sz w:val="24"/>
        </w:rPr>
      </w:pPr>
      <w:r>
        <w:rPr>
          <w:rFonts w:asciiTheme="majorEastAsia" w:hAnsiTheme="majorEastAsia" w:eastAsiaTheme="majorEastAsia"/>
          <w:sz w:val="24"/>
        </w:rPr>
        <w:t>支持欠料分析</w:t>
      </w:r>
      <w:r>
        <w:rPr>
          <w:rFonts w:hint="eastAsia" w:asciiTheme="majorEastAsia" w:hAnsiTheme="majorEastAsia" w:eastAsiaTheme="majorEastAsia"/>
          <w:sz w:val="24"/>
        </w:rPr>
        <w:t>，</w:t>
      </w:r>
      <w:r>
        <w:rPr>
          <w:rFonts w:asciiTheme="majorEastAsia" w:hAnsiTheme="majorEastAsia" w:eastAsiaTheme="majorEastAsia"/>
          <w:sz w:val="24"/>
        </w:rPr>
        <w:t>支持根据齐套分析与欠料分析结果生成生产领料单</w:t>
      </w:r>
      <w:r>
        <w:rPr>
          <w:rFonts w:hint="eastAsia" w:asciiTheme="majorEastAsia" w:hAnsiTheme="majorEastAsia" w:eastAsiaTheme="majorEastAsia"/>
          <w:sz w:val="24"/>
        </w:rPr>
        <w:t>，</w:t>
      </w:r>
      <w:r>
        <w:rPr>
          <w:rFonts w:asciiTheme="majorEastAsia" w:hAnsiTheme="majorEastAsia" w:eastAsiaTheme="majorEastAsia"/>
          <w:sz w:val="24"/>
        </w:rPr>
        <w:t>支持倒冲领料业务</w:t>
      </w:r>
      <w:r>
        <w:rPr>
          <w:rFonts w:hint="eastAsia" w:asciiTheme="majorEastAsia" w:hAnsiTheme="majorEastAsia" w:eastAsiaTheme="majorEastAsia"/>
          <w:sz w:val="24"/>
        </w:rPr>
        <w:t>。</w:t>
      </w:r>
    </w:p>
    <w:p>
      <w:pPr>
        <w:spacing w:line="360" w:lineRule="auto"/>
        <w:ind w:firstLine="360" w:firstLineChars="150"/>
        <w:rPr>
          <w:rFonts w:asciiTheme="majorEastAsia" w:hAnsiTheme="majorEastAsia" w:eastAsiaTheme="majorEastAsia"/>
          <w:sz w:val="24"/>
        </w:rPr>
      </w:pPr>
      <w:r>
        <w:rPr>
          <w:rFonts w:asciiTheme="majorEastAsia" w:hAnsiTheme="majorEastAsia" w:eastAsiaTheme="majorEastAsia"/>
          <w:sz w:val="24"/>
        </w:rPr>
        <w:t>支持生产效率及无效工时的统计与分析</w:t>
      </w:r>
      <w:r>
        <w:rPr>
          <w:rFonts w:hint="eastAsia" w:asciiTheme="majorEastAsia" w:hAnsiTheme="majorEastAsia" w:eastAsiaTheme="majorEastAsia"/>
          <w:sz w:val="24"/>
        </w:rPr>
        <w:t>；</w:t>
      </w:r>
      <w:r>
        <w:rPr>
          <w:rFonts w:asciiTheme="majorEastAsia" w:hAnsiTheme="majorEastAsia" w:eastAsiaTheme="majorEastAsia"/>
          <w:sz w:val="24"/>
        </w:rPr>
        <w:t>支持反审核修改与变更单变更两种方式</w:t>
      </w:r>
      <w:r>
        <w:rPr>
          <w:rFonts w:hint="eastAsia" w:asciiTheme="majorEastAsia" w:hAnsiTheme="majorEastAsia" w:eastAsiaTheme="majorEastAsia"/>
          <w:sz w:val="24"/>
        </w:rPr>
        <w:t>物料清单变更方式。</w:t>
      </w:r>
    </w:p>
    <w:p>
      <w:pPr>
        <w:spacing w:line="360" w:lineRule="auto"/>
        <w:ind w:firstLine="360" w:firstLineChars="150"/>
        <w:rPr>
          <w:rFonts w:asciiTheme="majorEastAsia" w:hAnsiTheme="majorEastAsia" w:eastAsiaTheme="majorEastAsia"/>
          <w:sz w:val="24"/>
        </w:rPr>
      </w:pPr>
      <w:r>
        <w:rPr>
          <w:rFonts w:hint="eastAsia" w:asciiTheme="majorEastAsia" w:hAnsiTheme="majorEastAsia" w:eastAsiaTheme="majorEastAsia"/>
          <w:sz w:val="24"/>
        </w:rPr>
        <w:t>生产平台管理中，生产备料时支持替代分析，根据供给状况自动调整替代比例，减轻了实际执行与计划的偏差影响。</w:t>
      </w:r>
    </w:p>
    <w:p>
      <w:pPr>
        <w:spacing w:line="360" w:lineRule="auto"/>
        <w:ind w:firstLine="360" w:firstLineChars="150"/>
        <w:rPr>
          <w:rFonts w:hint="eastAsia" w:asciiTheme="majorEastAsia" w:hAnsiTheme="majorEastAsia" w:eastAsiaTheme="majorEastAsia"/>
          <w:sz w:val="24"/>
        </w:rPr>
      </w:pPr>
      <w:r>
        <w:rPr>
          <w:rFonts w:hint="eastAsia" w:cs="宋体" w:asciiTheme="majorEastAsia" w:hAnsiTheme="majorEastAsia" w:eastAsiaTheme="majorEastAsia"/>
          <w:kern w:val="0"/>
          <w:sz w:val="24"/>
        </w:rPr>
        <w:t>设置</w:t>
      </w:r>
      <w:r>
        <w:rPr>
          <w:rFonts w:hint="eastAsia" w:asciiTheme="majorEastAsia" w:hAnsiTheme="majorEastAsia" w:eastAsiaTheme="majorEastAsia"/>
          <w:sz w:val="24"/>
        </w:rPr>
        <w:t>生产倒冲时，交互倒冲可选择“按库存数量”倒冲，或者“按应倒冲数量” 倒冲。可设置选项“后台倒冲允许修改本次倒冲数量”。</w:t>
      </w:r>
    </w:p>
    <w:p>
      <w:pPr>
        <w:spacing w:line="360" w:lineRule="auto"/>
        <w:ind w:firstLine="360" w:firstLineChars="150"/>
        <w:rPr>
          <w:rFonts w:asciiTheme="majorEastAsia" w:hAnsiTheme="majorEastAsia" w:eastAsiaTheme="majorEastAsia"/>
          <w:sz w:val="24"/>
        </w:rPr>
      </w:pPr>
      <w:r>
        <w:rPr>
          <w:rFonts w:hint="eastAsia" w:asciiTheme="majorEastAsia" w:hAnsiTheme="majorEastAsia" w:eastAsiaTheme="majorEastAsia"/>
          <w:sz w:val="24"/>
        </w:rPr>
        <w:t>提供倒冲领料平台，支持按时间段查询倒冲情况及进行倒冲处理，简化倒冲业务管理。</w:t>
      </w:r>
    </w:p>
    <w:p>
      <w:pPr>
        <w:spacing w:line="360" w:lineRule="auto"/>
        <w:ind w:firstLine="360" w:firstLineChars="150"/>
        <w:rPr>
          <w:rFonts w:asciiTheme="majorEastAsia" w:hAnsiTheme="majorEastAsia" w:eastAsiaTheme="majorEastAsia"/>
          <w:sz w:val="24"/>
        </w:rPr>
      </w:pPr>
      <w:r>
        <w:rPr>
          <w:rFonts w:hint="eastAsia" w:asciiTheme="majorEastAsia" w:hAnsiTheme="majorEastAsia" w:eastAsiaTheme="majorEastAsia"/>
          <w:sz w:val="24"/>
        </w:rPr>
        <w:t>退料分为来料不良、作业不良、良品退料。实现材料领用的细化管理</w:t>
      </w:r>
    </w:p>
    <w:p>
      <w:pPr>
        <w:spacing w:line="360" w:lineRule="auto"/>
        <w:ind w:left="239" w:leftChars="114" w:firstLine="120" w:firstLineChars="50"/>
        <w:rPr>
          <w:rFonts w:hint="eastAsia" w:asciiTheme="minorEastAsia" w:hAnsiTheme="minorEastAsia" w:eastAsiaTheme="minorEastAsia"/>
          <w:b/>
          <w:bCs/>
          <w:sz w:val="24"/>
          <w:lang w:val="en-US" w:eastAsia="zh-Hans"/>
        </w:rPr>
      </w:pPr>
      <w:r>
        <w:rPr>
          <w:rFonts w:hint="eastAsia" w:asciiTheme="minorEastAsia" w:hAnsiTheme="minorEastAsia" w:eastAsiaTheme="minorEastAsia"/>
          <w:b/>
          <w:bCs/>
          <w:sz w:val="24"/>
          <w:lang w:val="en-US" w:eastAsia="zh-Hans"/>
        </w:rPr>
        <w:t>4、计划管理</w:t>
      </w:r>
    </w:p>
    <w:p>
      <w:pPr>
        <w:spacing w:line="360" w:lineRule="auto"/>
        <w:ind w:firstLine="360" w:firstLineChars="150"/>
        <w:rPr>
          <w:rFonts w:asciiTheme="majorEastAsia" w:hAnsiTheme="majorEastAsia" w:eastAsiaTheme="majorEastAsia"/>
          <w:sz w:val="24"/>
        </w:rPr>
      </w:pPr>
      <w:r>
        <w:rPr>
          <w:rFonts w:hint="eastAsia" w:asciiTheme="majorEastAsia" w:hAnsiTheme="majorEastAsia" w:eastAsiaTheme="majorEastAsia"/>
          <w:sz w:val="24"/>
        </w:rPr>
        <w:t>计划管理要能够</w:t>
      </w:r>
      <w:r>
        <w:rPr>
          <w:rFonts w:asciiTheme="majorEastAsia" w:hAnsiTheme="majorEastAsia" w:eastAsiaTheme="majorEastAsia"/>
          <w:sz w:val="24"/>
        </w:rPr>
        <w:t>为MRP</w:t>
      </w:r>
      <w:r>
        <w:rPr>
          <w:rFonts w:hint="eastAsia" w:asciiTheme="majorEastAsia" w:hAnsiTheme="majorEastAsia" w:eastAsiaTheme="majorEastAsia"/>
          <w:sz w:val="24"/>
        </w:rPr>
        <w:t>的</w:t>
      </w:r>
      <w:r>
        <w:rPr>
          <w:rFonts w:asciiTheme="majorEastAsia" w:hAnsiTheme="majorEastAsia" w:eastAsiaTheme="majorEastAsia"/>
          <w:sz w:val="24"/>
        </w:rPr>
        <w:t>计算提供基础参数设置，通过建立计划方案以适应不同企业的计划体系。</w:t>
      </w:r>
    </w:p>
    <w:p>
      <w:pPr>
        <w:spacing w:line="360" w:lineRule="auto"/>
        <w:ind w:firstLine="360" w:firstLineChars="150"/>
        <w:rPr>
          <w:rFonts w:asciiTheme="majorEastAsia" w:hAnsiTheme="majorEastAsia" w:eastAsiaTheme="majorEastAsia"/>
          <w:sz w:val="24"/>
        </w:rPr>
      </w:pPr>
      <w:r>
        <w:rPr>
          <w:rFonts w:asciiTheme="majorEastAsia" w:hAnsiTheme="majorEastAsia" w:eastAsiaTheme="majorEastAsia"/>
          <w:sz w:val="24"/>
        </w:rPr>
        <w:t>提供</w:t>
      </w:r>
      <w:r>
        <w:rPr>
          <w:rFonts w:hint="eastAsia" w:asciiTheme="majorEastAsia" w:hAnsiTheme="majorEastAsia" w:eastAsiaTheme="majorEastAsia"/>
          <w:sz w:val="24"/>
        </w:rPr>
        <w:t>两种</w:t>
      </w:r>
      <w:r>
        <w:rPr>
          <w:rFonts w:asciiTheme="majorEastAsia" w:hAnsiTheme="majorEastAsia" w:eastAsiaTheme="majorEastAsia"/>
          <w:sz w:val="24"/>
        </w:rPr>
        <w:t>物料预留类型</w:t>
      </w:r>
      <w:r>
        <w:rPr>
          <w:rFonts w:hint="eastAsia" w:asciiTheme="majorEastAsia" w:hAnsiTheme="majorEastAsia" w:eastAsiaTheme="majorEastAsia"/>
          <w:sz w:val="24"/>
        </w:rPr>
        <w:t>，包括</w:t>
      </w:r>
      <w:r>
        <w:rPr>
          <w:rFonts w:asciiTheme="majorEastAsia" w:hAnsiTheme="majorEastAsia" w:eastAsiaTheme="majorEastAsia"/>
          <w:sz w:val="24"/>
        </w:rPr>
        <w:t>强预留和弱预留</w:t>
      </w:r>
      <w:r>
        <w:rPr>
          <w:rFonts w:hint="eastAsia" w:asciiTheme="majorEastAsia" w:hAnsiTheme="majorEastAsia" w:eastAsiaTheme="majorEastAsia"/>
          <w:sz w:val="24"/>
        </w:rPr>
        <w:t>，可</w:t>
      </w:r>
      <w:r>
        <w:rPr>
          <w:rFonts w:asciiTheme="majorEastAsia" w:hAnsiTheme="majorEastAsia" w:eastAsiaTheme="majorEastAsia"/>
          <w:sz w:val="24"/>
        </w:rPr>
        <w:t>在物料计划控制页签中设置。</w:t>
      </w:r>
      <w:r>
        <w:rPr>
          <w:rFonts w:hint="eastAsia" w:asciiTheme="majorEastAsia" w:hAnsiTheme="majorEastAsia" w:eastAsiaTheme="majorEastAsia"/>
          <w:sz w:val="24"/>
        </w:rPr>
        <w:t>MRP运算支持物料预留；提供预留追溯；</w:t>
      </w:r>
    </w:p>
    <w:p>
      <w:pPr>
        <w:spacing w:line="360" w:lineRule="auto"/>
        <w:ind w:firstLine="360" w:firstLineChars="150"/>
        <w:rPr>
          <w:rFonts w:asciiTheme="majorEastAsia" w:hAnsiTheme="majorEastAsia" w:eastAsiaTheme="majorEastAsia"/>
          <w:sz w:val="24"/>
        </w:rPr>
      </w:pPr>
      <w:r>
        <w:rPr>
          <w:rFonts w:asciiTheme="majorEastAsia" w:hAnsiTheme="majorEastAsia" w:eastAsiaTheme="majorEastAsia"/>
          <w:sz w:val="24"/>
        </w:rPr>
        <w:t>系统预置的计划方案适用的计划模式</w:t>
      </w:r>
      <w:r>
        <w:rPr>
          <w:rFonts w:hint="eastAsia" w:asciiTheme="majorEastAsia" w:hAnsiTheme="majorEastAsia" w:eastAsiaTheme="majorEastAsia"/>
          <w:sz w:val="24"/>
        </w:rPr>
        <w:t>应包括MTS1、MTO、MPS。</w:t>
      </w:r>
    </w:p>
    <w:p>
      <w:pPr>
        <w:spacing w:line="360" w:lineRule="auto"/>
        <w:ind w:firstLine="360" w:firstLineChars="150"/>
        <w:rPr>
          <w:rFonts w:asciiTheme="majorEastAsia" w:hAnsiTheme="majorEastAsia" w:eastAsiaTheme="majorEastAsia"/>
          <w:sz w:val="24"/>
        </w:rPr>
      </w:pPr>
      <w:r>
        <w:rPr>
          <w:rFonts w:asciiTheme="majorEastAsia" w:hAnsiTheme="majorEastAsia" w:eastAsiaTheme="majorEastAsia"/>
          <w:sz w:val="24"/>
        </w:rPr>
        <w:t>计划订单的投放类型</w:t>
      </w:r>
      <w:r>
        <w:rPr>
          <w:rFonts w:hint="eastAsia" w:asciiTheme="majorEastAsia" w:hAnsiTheme="majorEastAsia" w:eastAsiaTheme="majorEastAsia"/>
          <w:sz w:val="24"/>
        </w:rPr>
        <w:t>应包括</w:t>
      </w:r>
      <w:r>
        <w:rPr>
          <w:rFonts w:asciiTheme="majorEastAsia" w:hAnsiTheme="majorEastAsia" w:eastAsiaTheme="majorEastAsia"/>
          <w:sz w:val="24"/>
        </w:rPr>
        <w:t>生产、委外、采购</w:t>
      </w:r>
      <w:r>
        <w:rPr>
          <w:rFonts w:hint="eastAsia" w:asciiTheme="majorEastAsia" w:hAnsiTheme="majorEastAsia" w:eastAsiaTheme="majorEastAsia"/>
          <w:sz w:val="24"/>
        </w:rPr>
        <w:t>；</w:t>
      </w:r>
      <w:r>
        <w:rPr>
          <w:rFonts w:asciiTheme="majorEastAsia" w:hAnsiTheme="majorEastAsia" w:eastAsiaTheme="majorEastAsia"/>
          <w:sz w:val="24"/>
        </w:rPr>
        <w:t>销售订单、预测单及生产订单提供手工预留功能</w:t>
      </w:r>
      <w:r>
        <w:rPr>
          <w:rFonts w:hint="eastAsia" w:asciiTheme="majorEastAsia" w:hAnsiTheme="majorEastAsia" w:eastAsiaTheme="majorEastAsia"/>
          <w:sz w:val="24"/>
        </w:rPr>
        <w:t>。</w:t>
      </w:r>
    </w:p>
    <w:p>
      <w:pPr>
        <w:spacing w:line="360" w:lineRule="auto"/>
        <w:ind w:firstLine="360" w:firstLineChars="150"/>
        <w:rPr>
          <w:rFonts w:asciiTheme="majorEastAsia" w:hAnsiTheme="majorEastAsia" w:eastAsiaTheme="majorEastAsia"/>
          <w:sz w:val="24"/>
        </w:rPr>
      </w:pPr>
      <w:r>
        <w:rPr>
          <w:rFonts w:asciiTheme="majorEastAsia" w:hAnsiTheme="majorEastAsia" w:eastAsiaTheme="majorEastAsia"/>
          <w:sz w:val="24"/>
        </w:rPr>
        <w:t>MRP运算及业务流程支持手工建立的强预留关系</w:t>
      </w:r>
      <w:r>
        <w:rPr>
          <w:rFonts w:hint="eastAsia" w:asciiTheme="majorEastAsia" w:hAnsiTheme="majorEastAsia" w:eastAsiaTheme="majorEastAsia"/>
          <w:sz w:val="24"/>
        </w:rPr>
        <w:t>，系统提供供需平衡关系动态展示平台，提供计划订单的调整、审核及投放；</w:t>
      </w:r>
      <w:r>
        <w:rPr>
          <w:rFonts w:asciiTheme="majorEastAsia" w:hAnsiTheme="majorEastAsia" w:eastAsiaTheme="majorEastAsia"/>
          <w:sz w:val="24"/>
        </w:rPr>
        <w:t>提供例外信息提示及物料预留追溯</w:t>
      </w:r>
      <w:r>
        <w:rPr>
          <w:rFonts w:hint="eastAsia" w:asciiTheme="majorEastAsia" w:hAnsiTheme="majorEastAsia" w:eastAsiaTheme="majorEastAsia"/>
          <w:sz w:val="24"/>
        </w:rPr>
        <w:t>。</w:t>
      </w:r>
    </w:p>
    <w:p>
      <w:pPr>
        <w:spacing w:line="360" w:lineRule="auto"/>
        <w:ind w:firstLine="360" w:firstLineChars="150"/>
        <w:rPr>
          <w:rFonts w:asciiTheme="majorEastAsia" w:hAnsiTheme="majorEastAsia" w:eastAsiaTheme="majorEastAsia"/>
          <w:sz w:val="24"/>
        </w:rPr>
      </w:pPr>
      <w:r>
        <w:rPr>
          <w:rFonts w:hint="eastAsia" w:asciiTheme="majorEastAsia" w:hAnsiTheme="majorEastAsia" w:eastAsiaTheme="majorEastAsia"/>
          <w:sz w:val="24"/>
        </w:rPr>
        <w:t>提供物料供需汇总表、物料供需明细表、物料替代建议表、MRP例外信息查询表。</w:t>
      </w:r>
    </w:p>
    <w:p>
      <w:pPr>
        <w:spacing w:line="360" w:lineRule="auto"/>
        <w:ind w:firstLine="360" w:firstLineChars="150"/>
        <w:rPr>
          <w:rFonts w:asciiTheme="majorEastAsia" w:hAnsiTheme="majorEastAsia" w:eastAsiaTheme="majorEastAsia"/>
          <w:sz w:val="24"/>
        </w:rPr>
      </w:pPr>
      <w:r>
        <w:rPr>
          <w:rFonts w:hint="eastAsia" w:cs="宋体" w:asciiTheme="majorEastAsia" w:hAnsiTheme="majorEastAsia" w:eastAsiaTheme="majorEastAsia"/>
          <w:kern w:val="0"/>
          <w:sz w:val="24"/>
        </w:rPr>
        <w:t>可以进行</w:t>
      </w:r>
      <w:r>
        <w:rPr>
          <w:rFonts w:hint="eastAsia" w:asciiTheme="majorEastAsia" w:hAnsiTheme="majorEastAsia" w:eastAsiaTheme="majorEastAsia"/>
          <w:sz w:val="24"/>
        </w:rPr>
        <w:t>需求优先级公式定义；需求优先级包括客户重要度、订单交期紧迫度及订单数量；MRP计算依据需求优先级进行，同时也支持传统的时间顺序计算。</w:t>
      </w:r>
    </w:p>
    <w:p>
      <w:pPr>
        <w:spacing w:line="360" w:lineRule="auto"/>
        <w:ind w:firstLine="360" w:firstLineChars="150"/>
        <w:rPr>
          <w:rFonts w:asciiTheme="majorEastAsia" w:hAnsiTheme="majorEastAsia" w:eastAsiaTheme="majorEastAsia"/>
          <w:sz w:val="24"/>
        </w:rPr>
      </w:pPr>
      <w:r>
        <w:rPr>
          <w:rFonts w:hint="eastAsia" w:cs="宋体" w:asciiTheme="majorEastAsia" w:hAnsiTheme="majorEastAsia" w:eastAsiaTheme="majorEastAsia"/>
          <w:kern w:val="0"/>
          <w:sz w:val="24"/>
        </w:rPr>
        <w:t>计划管理系统提供丰富的参数，以满足不同的生产计划管理场景。其中，可设置“预留控制”选项，并设置“占用低优先级预留控制层级”为“不控制、警告”两种方式。可设置“启用动态需求优先级”，安全库存需求优先级也可设置。</w:t>
      </w:r>
    </w:p>
    <w:p>
      <w:pPr>
        <w:spacing w:line="360" w:lineRule="auto"/>
        <w:ind w:left="239" w:leftChars="114" w:firstLine="120" w:firstLineChars="50"/>
        <w:rPr>
          <w:rFonts w:hint="eastAsia" w:asciiTheme="minorEastAsia" w:hAnsiTheme="minorEastAsia" w:eastAsiaTheme="minorEastAsia"/>
          <w:b/>
          <w:bCs/>
          <w:sz w:val="24"/>
          <w:lang w:val="en-US" w:eastAsia="zh-Hans"/>
        </w:rPr>
      </w:pPr>
      <w:r>
        <w:rPr>
          <w:rFonts w:hint="eastAsia" w:asciiTheme="minorEastAsia" w:hAnsiTheme="minorEastAsia" w:eastAsiaTheme="minorEastAsia"/>
          <w:b/>
          <w:bCs/>
          <w:sz w:val="24"/>
          <w:lang w:val="en-US" w:eastAsia="zh-Hans"/>
        </w:rPr>
        <w:t>5、车间管理</w:t>
      </w:r>
    </w:p>
    <w:p>
      <w:pPr>
        <w:spacing w:line="360" w:lineRule="auto"/>
        <w:rPr>
          <w:rFonts w:asciiTheme="majorEastAsia" w:hAnsiTheme="majorEastAsia" w:eastAsiaTheme="majorEastAsia"/>
          <w:sz w:val="24"/>
        </w:rPr>
      </w:pPr>
      <w:r>
        <w:rPr>
          <w:rFonts w:hint="eastAsia" w:asciiTheme="majorEastAsia" w:hAnsiTheme="majorEastAsia" w:eastAsiaTheme="majorEastAsia"/>
          <w:sz w:val="24"/>
        </w:rPr>
        <w:t>车间管理基于企业实践，提供</w:t>
      </w:r>
      <w:r>
        <w:rPr>
          <w:rFonts w:asciiTheme="majorEastAsia" w:hAnsiTheme="majorEastAsia" w:eastAsiaTheme="majorEastAsia"/>
          <w:sz w:val="24"/>
        </w:rPr>
        <w:t>从生成工序计划、工序排产、工序汇报、到产品入库等车间业务处理全过程监督与控制，协助</w:t>
      </w:r>
      <w:r>
        <w:rPr>
          <w:rFonts w:hint="eastAsia" w:asciiTheme="majorEastAsia" w:hAnsiTheme="majorEastAsia" w:eastAsiaTheme="majorEastAsia"/>
          <w:sz w:val="24"/>
        </w:rPr>
        <w:t>精细化管理</w:t>
      </w:r>
      <w:r>
        <w:rPr>
          <w:rFonts w:asciiTheme="majorEastAsia" w:hAnsiTheme="majorEastAsia" w:eastAsiaTheme="majorEastAsia"/>
          <w:sz w:val="24"/>
        </w:rPr>
        <w:t>车间</w:t>
      </w:r>
      <w:r>
        <w:rPr>
          <w:rFonts w:hint="eastAsia" w:asciiTheme="majorEastAsia" w:hAnsiTheme="majorEastAsia" w:eastAsiaTheme="majorEastAsia"/>
          <w:sz w:val="24"/>
        </w:rPr>
        <w:t>所需的</w:t>
      </w:r>
      <w:r>
        <w:rPr>
          <w:rFonts w:asciiTheme="majorEastAsia" w:hAnsiTheme="majorEastAsia" w:eastAsiaTheme="majorEastAsia"/>
          <w:sz w:val="24"/>
        </w:rPr>
        <w:t>各项制造活动信息，管理生产进度</w:t>
      </w:r>
      <w:r>
        <w:rPr>
          <w:rFonts w:hint="eastAsia" w:asciiTheme="majorEastAsia" w:hAnsiTheme="majorEastAsia" w:eastAsiaTheme="majorEastAsia"/>
          <w:sz w:val="24"/>
        </w:rPr>
        <w:t>信息。</w:t>
      </w:r>
    </w:p>
    <w:p>
      <w:pPr>
        <w:spacing w:line="360" w:lineRule="auto"/>
        <w:rPr>
          <w:rFonts w:asciiTheme="majorEastAsia" w:hAnsiTheme="majorEastAsia" w:eastAsiaTheme="majorEastAsia"/>
          <w:sz w:val="24"/>
        </w:rPr>
      </w:pPr>
      <w:r>
        <w:rPr>
          <w:rFonts w:hint="eastAsia" w:asciiTheme="majorEastAsia" w:hAnsiTheme="majorEastAsia" w:eastAsiaTheme="majorEastAsia"/>
          <w:sz w:val="24"/>
        </w:rPr>
        <w:t>系统能够</w:t>
      </w:r>
      <w:r>
        <w:rPr>
          <w:rFonts w:asciiTheme="majorEastAsia" w:hAnsiTheme="majorEastAsia" w:eastAsiaTheme="majorEastAsia"/>
          <w:sz w:val="24"/>
        </w:rPr>
        <w:t>完整支持网络工艺、多工厂工序协同，满足BOM扁平化带来的复杂工艺管理需求，提升企业车间控制能力</w:t>
      </w:r>
      <w:r>
        <w:rPr>
          <w:rFonts w:hint="eastAsia" w:asciiTheme="majorEastAsia" w:hAnsiTheme="majorEastAsia" w:eastAsiaTheme="majorEastAsia"/>
          <w:sz w:val="24"/>
        </w:rPr>
        <w:t>。</w:t>
      </w:r>
    </w:p>
    <w:p>
      <w:pPr>
        <w:spacing w:line="360" w:lineRule="auto"/>
        <w:rPr>
          <w:rFonts w:asciiTheme="majorEastAsia" w:hAnsiTheme="majorEastAsia" w:eastAsiaTheme="majorEastAsia"/>
          <w:sz w:val="24"/>
        </w:rPr>
      </w:pPr>
      <w:r>
        <w:rPr>
          <w:rFonts w:asciiTheme="majorEastAsia" w:hAnsiTheme="majorEastAsia" w:eastAsiaTheme="majorEastAsia"/>
          <w:sz w:val="24"/>
        </w:rPr>
        <w:t>支持工序计划正排、倒排、偏置时间排，创新的工序计划混合排程算法，由粗放型向精细化管理过渡</w:t>
      </w:r>
      <w:r>
        <w:rPr>
          <w:rFonts w:hint="eastAsia" w:asciiTheme="majorEastAsia" w:hAnsiTheme="majorEastAsia" w:eastAsiaTheme="majorEastAsia"/>
          <w:sz w:val="24"/>
        </w:rPr>
        <w:t>，提供合理的</w:t>
      </w:r>
      <w:r>
        <w:rPr>
          <w:rFonts w:asciiTheme="majorEastAsia" w:hAnsiTheme="majorEastAsia" w:eastAsiaTheme="majorEastAsia"/>
          <w:sz w:val="24"/>
        </w:rPr>
        <w:t>工序计划的编制</w:t>
      </w:r>
      <w:r>
        <w:rPr>
          <w:rFonts w:hint="eastAsia" w:asciiTheme="majorEastAsia" w:hAnsiTheme="majorEastAsia" w:eastAsiaTheme="majorEastAsia"/>
          <w:sz w:val="24"/>
        </w:rPr>
        <w:t>功能。</w:t>
      </w:r>
    </w:p>
    <w:p>
      <w:pPr>
        <w:spacing w:line="360" w:lineRule="auto"/>
        <w:rPr>
          <w:rFonts w:asciiTheme="majorEastAsia" w:hAnsiTheme="majorEastAsia" w:eastAsiaTheme="majorEastAsia"/>
          <w:sz w:val="24"/>
        </w:rPr>
      </w:pPr>
      <w:r>
        <w:rPr>
          <w:rFonts w:asciiTheme="majorEastAsia" w:hAnsiTheme="majorEastAsia" w:eastAsiaTheme="majorEastAsia"/>
          <w:sz w:val="24"/>
        </w:rPr>
        <w:t>支持自定义排程模型及排程参数选择</w:t>
      </w:r>
      <w:r>
        <w:rPr>
          <w:rFonts w:hint="eastAsia" w:asciiTheme="majorEastAsia" w:hAnsiTheme="majorEastAsia" w:eastAsiaTheme="majorEastAsia"/>
          <w:sz w:val="24"/>
        </w:rPr>
        <w:t>。</w:t>
      </w:r>
    </w:p>
    <w:p>
      <w:pPr>
        <w:spacing w:line="360" w:lineRule="auto"/>
        <w:rPr>
          <w:rFonts w:asciiTheme="majorEastAsia" w:hAnsiTheme="majorEastAsia" w:eastAsiaTheme="majorEastAsia"/>
          <w:sz w:val="24"/>
        </w:rPr>
      </w:pPr>
      <w:r>
        <w:rPr>
          <w:rFonts w:asciiTheme="majorEastAsia" w:hAnsiTheme="majorEastAsia" w:eastAsiaTheme="majorEastAsia"/>
          <w:sz w:val="24"/>
        </w:rPr>
        <w:t>支持自定义准备工期、加工工期、拆卸工期的计算公式</w:t>
      </w:r>
      <w:r>
        <w:rPr>
          <w:rFonts w:hint="eastAsia" w:asciiTheme="majorEastAsia" w:hAnsiTheme="majorEastAsia" w:eastAsiaTheme="majorEastAsia"/>
          <w:sz w:val="24"/>
        </w:rPr>
        <w:t>。</w:t>
      </w:r>
    </w:p>
    <w:p>
      <w:pPr>
        <w:spacing w:line="360" w:lineRule="auto"/>
        <w:rPr>
          <w:rFonts w:asciiTheme="majorEastAsia" w:hAnsiTheme="majorEastAsia" w:eastAsiaTheme="majorEastAsia"/>
          <w:sz w:val="24"/>
        </w:rPr>
      </w:pPr>
      <w:r>
        <w:rPr>
          <w:rFonts w:asciiTheme="majorEastAsia" w:hAnsiTheme="majorEastAsia" w:eastAsiaTheme="majorEastAsia"/>
          <w:sz w:val="24"/>
        </w:rPr>
        <w:t>提供批量录入工序汇报功能，</w:t>
      </w:r>
      <w:r>
        <w:rPr>
          <w:rFonts w:hint="eastAsia" w:asciiTheme="majorEastAsia" w:hAnsiTheme="majorEastAsia" w:eastAsiaTheme="majorEastAsia"/>
          <w:sz w:val="24"/>
        </w:rPr>
        <w:t>支持</w:t>
      </w:r>
      <w:r>
        <w:rPr>
          <w:rFonts w:asciiTheme="majorEastAsia" w:hAnsiTheme="majorEastAsia" w:eastAsiaTheme="majorEastAsia"/>
          <w:sz w:val="24"/>
        </w:rPr>
        <w:t>多个生产任务不同工序的完成量可以在一张工序汇报单上体现</w:t>
      </w:r>
      <w:r>
        <w:rPr>
          <w:rFonts w:hint="eastAsia" w:asciiTheme="majorEastAsia" w:hAnsiTheme="majorEastAsia" w:eastAsiaTheme="majorEastAsia"/>
          <w:sz w:val="24"/>
        </w:rPr>
        <w:t>。</w:t>
      </w:r>
    </w:p>
    <w:p>
      <w:pPr>
        <w:spacing w:line="360" w:lineRule="auto"/>
        <w:ind w:firstLine="240" w:firstLineChars="100"/>
        <w:rPr>
          <w:rFonts w:asciiTheme="majorEastAsia" w:hAnsiTheme="majorEastAsia" w:eastAsiaTheme="majorEastAsia"/>
          <w:sz w:val="24"/>
        </w:rPr>
      </w:pPr>
      <w:r>
        <w:rPr>
          <w:rFonts w:hint="eastAsia" w:asciiTheme="majorEastAsia" w:hAnsiTheme="majorEastAsia" w:eastAsiaTheme="majorEastAsia"/>
          <w:sz w:val="24"/>
        </w:rPr>
        <w:t>基于统计员角色，可以在一张汇报单中记录不同生产订单工序；作业量会根据预设公式自动计算；能够直接从工序汇报单下推入库单；支持联副产品汇报。</w:t>
      </w:r>
    </w:p>
    <w:p>
      <w:pPr>
        <w:spacing w:line="360" w:lineRule="auto"/>
        <w:rPr>
          <w:rFonts w:asciiTheme="majorEastAsia" w:hAnsiTheme="majorEastAsia" w:eastAsiaTheme="majorEastAsia"/>
          <w:sz w:val="24"/>
        </w:rPr>
      </w:pPr>
      <w:r>
        <w:rPr>
          <w:rFonts w:hint="eastAsia" w:asciiTheme="majorEastAsia" w:hAnsiTheme="majorEastAsia" w:eastAsiaTheme="majorEastAsia"/>
          <w:sz w:val="24"/>
        </w:rPr>
        <w:t>委外工序支持多计量单位，支持首序、中间工序、连续委外、末序委外等。</w:t>
      </w:r>
    </w:p>
    <w:p>
      <w:pPr>
        <w:spacing w:line="360" w:lineRule="auto"/>
        <w:rPr>
          <w:rFonts w:hint="eastAsia" w:asciiTheme="majorEastAsia" w:hAnsiTheme="majorEastAsia" w:eastAsiaTheme="majorEastAsia"/>
          <w:sz w:val="24"/>
        </w:rPr>
      </w:pPr>
      <w:r>
        <w:rPr>
          <w:rFonts w:hint="eastAsia" w:asciiTheme="majorEastAsia" w:hAnsiTheme="majorEastAsia" w:eastAsiaTheme="majorEastAsia"/>
          <w:sz w:val="24"/>
        </w:rPr>
        <w:t>支持工序拆分，可将工序以首序到底、中间工序到底、选中序拆分等方式进行拆分。</w:t>
      </w:r>
    </w:p>
    <w:p>
      <w:pPr>
        <w:pStyle w:val="3"/>
        <w:numPr>
          <w:ilvl w:val="1"/>
          <w:numId w:val="0"/>
        </w:numPr>
        <w:bidi w:val="0"/>
        <w:ind w:left="227" w:leftChars="0"/>
        <w:rPr>
          <w:rFonts w:hint="eastAsia"/>
          <w:lang w:val="en-US" w:eastAsia="zh-Hans"/>
        </w:rPr>
      </w:pPr>
      <w:r>
        <w:rPr>
          <w:rFonts w:hint="eastAsia"/>
          <w:lang w:val="en-US" w:eastAsia="zh-Hans"/>
        </w:rPr>
        <w:t>三</w:t>
      </w:r>
      <w:r>
        <w:rPr>
          <w:rFonts w:hint="default"/>
          <w:lang w:eastAsia="zh-Hans"/>
        </w:rPr>
        <w:t>、</w:t>
      </w:r>
      <w:r>
        <w:rPr>
          <w:rFonts w:hint="eastAsia"/>
          <w:lang w:val="en-US" w:eastAsia="zh-Hans"/>
        </w:rPr>
        <w:t>其他要求</w:t>
      </w:r>
    </w:p>
    <w:p>
      <w:pPr>
        <w:numPr>
          <w:ilvl w:val="0"/>
          <w:numId w:val="3"/>
        </w:numPr>
        <w:spacing w:line="360" w:lineRule="auto"/>
        <w:ind w:left="120" w:leftChars="0" w:firstLine="0" w:firstLineChars="0"/>
        <w:rPr>
          <w:rFonts w:hint="eastAsia" w:asciiTheme="majorEastAsia" w:hAnsiTheme="majorEastAsia" w:eastAsiaTheme="majorEastAsia"/>
          <w:sz w:val="24"/>
          <w:lang w:val="en-US" w:eastAsia="zh-Hans"/>
        </w:rPr>
      </w:pPr>
      <w:r>
        <w:rPr>
          <w:rFonts w:hint="eastAsia" w:asciiTheme="majorEastAsia" w:hAnsiTheme="majorEastAsia" w:eastAsiaTheme="majorEastAsia"/>
          <w:sz w:val="24"/>
          <w:lang w:val="en-US" w:eastAsia="zh-Hans"/>
        </w:rPr>
        <w:t>要求系统能够同时满足</w:t>
      </w:r>
      <w:r>
        <w:rPr>
          <w:rFonts w:hint="default" w:asciiTheme="majorEastAsia" w:hAnsiTheme="majorEastAsia" w:eastAsiaTheme="majorEastAsia"/>
          <w:sz w:val="24"/>
          <w:lang w:eastAsia="zh-Hans"/>
        </w:rPr>
        <w:t>1</w:t>
      </w:r>
      <w:r>
        <w:rPr>
          <w:rFonts w:hint="eastAsia" w:asciiTheme="majorEastAsia" w:hAnsiTheme="majorEastAsia" w:eastAsiaTheme="majorEastAsia"/>
          <w:sz w:val="24"/>
          <w:lang w:val="en-US" w:eastAsia="zh-CN"/>
        </w:rPr>
        <w:t>0</w:t>
      </w:r>
      <w:r>
        <w:rPr>
          <w:rFonts w:hint="default" w:asciiTheme="majorEastAsia" w:hAnsiTheme="majorEastAsia" w:eastAsiaTheme="majorEastAsia"/>
          <w:sz w:val="24"/>
          <w:lang w:eastAsia="zh-Hans"/>
        </w:rPr>
        <w:t>0</w:t>
      </w:r>
      <w:r>
        <w:rPr>
          <w:rFonts w:hint="eastAsia" w:asciiTheme="majorEastAsia" w:hAnsiTheme="majorEastAsia" w:eastAsiaTheme="majorEastAsia"/>
          <w:sz w:val="24"/>
          <w:lang w:val="en-US" w:eastAsia="zh-Hans"/>
        </w:rPr>
        <w:t>人上课使用</w:t>
      </w:r>
    </w:p>
    <w:p>
      <w:pPr>
        <w:numPr>
          <w:numId w:val="0"/>
        </w:numPr>
        <w:spacing w:line="360" w:lineRule="auto"/>
        <w:ind w:left="120" w:leftChars="0"/>
        <w:rPr>
          <w:rFonts w:hint="default" w:asciiTheme="majorEastAsia" w:hAnsiTheme="majorEastAsia" w:eastAsiaTheme="majorEastAsia"/>
          <w:sz w:val="24"/>
          <w:lang w:val="en-US" w:eastAsia="zh-Hans"/>
        </w:rPr>
      </w:pP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399543"/>
    <w:multiLevelType w:val="singleLevel"/>
    <w:tmpl w:val="C7399543"/>
    <w:lvl w:ilvl="0" w:tentative="0">
      <w:start w:val="1"/>
      <w:numFmt w:val="decimal"/>
      <w:suff w:val="nothing"/>
      <w:lvlText w:val="%1、"/>
      <w:lvlJc w:val="left"/>
      <w:pPr>
        <w:ind w:left="120" w:leftChars="0" w:firstLine="0" w:firstLineChars="0"/>
      </w:pPr>
    </w:lvl>
  </w:abstractNum>
  <w:abstractNum w:abstractNumId="1">
    <w:nsid w:val="25C775AC"/>
    <w:multiLevelType w:val="multilevel"/>
    <w:tmpl w:val="25C775AC"/>
    <w:lvl w:ilvl="0" w:tentative="0">
      <w:start w:val="1"/>
      <w:numFmt w:val="chineseCountingThousand"/>
      <w:pStyle w:val="17"/>
      <w:lvlText w:val="(%1)"/>
      <w:lvlJc w:val="left"/>
      <w:pPr>
        <w:tabs>
          <w:tab w:val="left" w:pos="284"/>
        </w:tabs>
        <w:ind w:left="1080" w:hanging="1080"/>
      </w:pPr>
      <w:rPr>
        <w:rFonts w:hint="default"/>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5CCA7D78"/>
    <w:multiLevelType w:val="multilevel"/>
    <w:tmpl w:val="5CCA7D78"/>
    <w:lvl w:ilvl="0" w:tentative="0">
      <w:start w:val="1"/>
      <w:numFmt w:val="decimal"/>
      <w:pStyle w:val="2"/>
      <w:lvlText w:val="%1"/>
      <w:lvlJc w:val="left"/>
      <w:pPr>
        <w:tabs>
          <w:tab w:val="left" w:pos="432"/>
        </w:tabs>
        <w:ind w:left="432" w:hanging="432"/>
      </w:pPr>
      <w:rPr>
        <w:rFonts w:hint="eastAsia"/>
      </w:rPr>
    </w:lvl>
    <w:lvl w:ilvl="1" w:tentative="0">
      <w:start w:val="1"/>
      <w:numFmt w:val="decimal"/>
      <w:pStyle w:val="3"/>
      <w:lvlText w:val="%1.%2"/>
      <w:lvlJc w:val="left"/>
      <w:pPr>
        <w:tabs>
          <w:tab w:val="left" w:pos="947"/>
        </w:tabs>
        <w:ind w:left="576" w:hanging="349"/>
      </w:pPr>
      <w:rPr>
        <w:rFonts w:hint="default" w:ascii="Times New Roman" w:hAnsi="Times New Roman" w:cs="Times New Roman"/>
        <w:lang w:val="en-US"/>
      </w:rPr>
    </w:lvl>
    <w:lvl w:ilvl="2" w:tentative="0">
      <w:start w:val="1"/>
      <w:numFmt w:val="decimal"/>
      <w:pStyle w:val="4"/>
      <w:lvlText w:val="%1.%2.%3"/>
      <w:lvlJc w:val="left"/>
      <w:pPr>
        <w:tabs>
          <w:tab w:val="left" w:pos="1648"/>
        </w:tabs>
        <w:ind w:left="664" w:hanging="96"/>
      </w:pPr>
      <w:rPr>
        <w:rFonts w:hint="default" w:ascii="Times New Roman" w:hAnsi="Times New Roman" w:cs="Times New Roman"/>
        <w:sz w:val="28"/>
        <w:szCs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5.1"/>
      <w:lvlJc w:val="left"/>
      <w:pPr>
        <w:tabs>
          <w:tab w:val="left" w:pos="862"/>
        </w:tabs>
        <w:ind w:left="862" w:hanging="862"/>
      </w:pPr>
      <w:rPr>
        <w:rFonts w:hint="eastAsia"/>
        <w:b/>
        <w:i w:val="0"/>
        <w:caps w:val="0"/>
        <w:smallCaps w:val="0"/>
        <w:strike w:val="0"/>
        <w:color w:val="000000"/>
        <w:spacing w:val="16"/>
        <w:position w:val="0"/>
        <w:sz w:val="21"/>
        <w:u w:val="none"/>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xODU5ODljOWQxMmRmYWQ4MDUwMjEzYjJkZGEwNjYifQ=="/>
  </w:docVars>
  <w:rsids>
    <w:rsidRoot w:val="00806A50"/>
    <w:rsid w:val="00143197"/>
    <w:rsid w:val="0017006F"/>
    <w:rsid w:val="00574209"/>
    <w:rsid w:val="00806A50"/>
    <w:rsid w:val="0089116C"/>
    <w:rsid w:val="009A35DA"/>
    <w:rsid w:val="00AE6BDB"/>
    <w:rsid w:val="00DF3F31"/>
    <w:rsid w:val="00F15312"/>
    <w:rsid w:val="1F753248"/>
    <w:rsid w:val="3DD48E57"/>
    <w:rsid w:val="5CD82C73"/>
    <w:rsid w:val="777F13EA"/>
    <w:rsid w:val="7EFF02BA"/>
    <w:rsid w:val="871FFBE9"/>
    <w:rsid w:val="9D6B446A"/>
    <w:rsid w:val="BE1F4512"/>
    <w:rsid w:val="EFD72A38"/>
    <w:rsid w:val="F77EC625"/>
    <w:rsid w:val="FB56D79C"/>
    <w:rsid w:val="FF378BD2"/>
    <w:rsid w:val="FF7DE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0"/>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link w:val="20"/>
    <w:qFormat/>
    <w:uiPriority w:val="0"/>
    <w:pPr>
      <w:keepNext/>
      <w:keepLines/>
      <w:numPr>
        <w:ilvl w:val="1"/>
        <w:numId w:val="1"/>
      </w:numPr>
      <w:spacing w:before="260" w:after="260" w:line="415" w:lineRule="auto"/>
      <w:outlineLvl w:val="1"/>
    </w:pPr>
    <w:rPr>
      <w:rFonts w:ascii="Arial" w:hAnsi="Arial" w:eastAsia="黑体"/>
      <w:b/>
      <w:bCs/>
      <w:sz w:val="32"/>
      <w:szCs w:val="32"/>
    </w:rPr>
  </w:style>
  <w:style w:type="paragraph" w:styleId="4">
    <w:name w:val="heading 3"/>
    <w:basedOn w:val="1"/>
    <w:next w:val="1"/>
    <w:link w:val="21"/>
    <w:qFormat/>
    <w:uiPriority w:val="0"/>
    <w:pPr>
      <w:keepNext/>
      <w:keepLines/>
      <w:numPr>
        <w:ilvl w:val="2"/>
        <w:numId w:val="1"/>
      </w:numPr>
      <w:spacing w:before="260" w:after="260" w:line="415" w:lineRule="auto"/>
      <w:outlineLvl w:val="2"/>
    </w:pPr>
    <w:rPr>
      <w:b/>
      <w:bCs/>
      <w:sz w:val="32"/>
      <w:szCs w:val="32"/>
    </w:rPr>
  </w:style>
  <w:style w:type="paragraph" w:styleId="5">
    <w:name w:val="heading 4"/>
    <w:basedOn w:val="1"/>
    <w:next w:val="1"/>
    <w:link w:val="22"/>
    <w:qFormat/>
    <w:uiPriority w:val="0"/>
    <w:pPr>
      <w:keepNext/>
      <w:keepLines/>
      <w:numPr>
        <w:ilvl w:val="3"/>
        <w:numId w:val="1"/>
      </w:numPr>
      <w:spacing w:before="40" w:after="40" w:line="360" w:lineRule="atLeast"/>
      <w:outlineLvl w:val="3"/>
    </w:pPr>
    <w:rPr>
      <w:rFonts w:ascii="Arial" w:hAnsi="Arial" w:eastAsia="黑体"/>
      <w:b/>
      <w:spacing w:val="16"/>
      <w:kern w:val="0"/>
    </w:rPr>
  </w:style>
  <w:style w:type="paragraph" w:styleId="6">
    <w:name w:val="heading 5"/>
    <w:basedOn w:val="1"/>
    <w:next w:val="1"/>
    <w:link w:val="23"/>
    <w:qFormat/>
    <w:uiPriority w:val="0"/>
    <w:pPr>
      <w:keepNext/>
      <w:keepLines/>
      <w:numPr>
        <w:ilvl w:val="4"/>
        <w:numId w:val="1"/>
      </w:numPr>
      <w:spacing w:before="120" w:after="40" w:line="360" w:lineRule="atLeast"/>
      <w:jc w:val="left"/>
      <w:outlineLvl w:val="4"/>
    </w:pPr>
    <w:rPr>
      <w:spacing w:val="16"/>
      <w:kern w:val="0"/>
    </w:rPr>
  </w:style>
  <w:style w:type="paragraph" w:styleId="7">
    <w:name w:val="heading 6"/>
    <w:basedOn w:val="1"/>
    <w:next w:val="1"/>
    <w:link w:val="24"/>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link w:val="25"/>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link w:val="26"/>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link w:val="27"/>
    <w:qFormat/>
    <w:uiPriority w:val="0"/>
    <w:pPr>
      <w:keepNext/>
      <w:keepLines/>
      <w:numPr>
        <w:ilvl w:val="8"/>
        <w:numId w:val="1"/>
      </w:numPr>
      <w:spacing w:before="240" w:after="64" w:line="320" w:lineRule="auto"/>
      <w:outlineLvl w:val="8"/>
    </w:pPr>
    <w:rPr>
      <w:rFonts w:ascii="Arial" w:hAnsi="Arial" w:eastAsia="黑体"/>
      <w:szCs w:val="21"/>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1">
    <w:name w:val="footer"/>
    <w:basedOn w:val="1"/>
    <w:link w:val="16"/>
    <w:unhideWhenUsed/>
    <w:uiPriority w:val="99"/>
    <w:pPr>
      <w:tabs>
        <w:tab w:val="center" w:pos="4153"/>
        <w:tab w:val="right" w:pos="8306"/>
      </w:tabs>
      <w:snapToGrid w:val="0"/>
      <w:jc w:val="left"/>
    </w:pPr>
    <w:rPr>
      <w:sz w:val="18"/>
      <w:szCs w:val="18"/>
    </w:rPr>
  </w:style>
  <w:style w:type="paragraph" w:styleId="12">
    <w:name w:val="header"/>
    <w:basedOn w:val="1"/>
    <w:link w:val="15"/>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5">
    <w:name w:val="页眉 Char"/>
    <w:basedOn w:val="14"/>
    <w:link w:val="12"/>
    <w:uiPriority w:val="99"/>
    <w:rPr>
      <w:sz w:val="18"/>
      <w:szCs w:val="18"/>
    </w:rPr>
  </w:style>
  <w:style w:type="character" w:customStyle="1" w:styleId="16">
    <w:name w:val="页脚 Char"/>
    <w:basedOn w:val="14"/>
    <w:link w:val="11"/>
    <w:uiPriority w:val="99"/>
    <w:rPr>
      <w:sz w:val="18"/>
      <w:szCs w:val="18"/>
    </w:rPr>
  </w:style>
  <w:style w:type="paragraph" w:customStyle="1" w:styleId="17">
    <w:name w:val="参数-标题一"/>
    <w:basedOn w:val="1"/>
    <w:link w:val="18"/>
    <w:qFormat/>
    <w:uiPriority w:val="0"/>
    <w:pPr>
      <w:numPr>
        <w:ilvl w:val="0"/>
        <w:numId w:val="2"/>
      </w:numPr>
      <w:outlineLvl w:val="1"/>
    </w:pPr>
    <w:rPr>
      <w:b/>
      <w:sz w:val="28"/>
      <w:szCs w:val="28"/>
    </w:rPr>
  </w:style>
  <w:style w:type="character" w:customStyle="1" w:styleId="18">
    <w:name w:val="参数-标题一 Char"/>
    <w:link w:val="17"/>
    <w:uiPriority w:val="0"/>
    <w:rPr>
      <w:rFonts w:ascii="Times New Roman" w:hAnsi="Times New Roman" w:eastAsia="宋体" w:cs="Times New Roman"/>
      <w:b/>
      <w:sz w:val="28"/>
      <w:szCs w:val="28"/>
    </w:rPr>
  </w:style>
  <w:style w:type="character" w:customStyle="1" w:styleId="19">
    <w:name w:val="标题 1 Char"/>
    <w:basedOn w:val="14"/>
    <w:link w:val="2"/>
    <w:uiPriority w:val="0"/>
    <w:rPr>
      <w:rFonts w:ascii="Times New Roman" w:hAnsi="Times New Roman" w:eastAsia="宋体" w:cs="Times New Roman"/>
      <w:b/>
      <w:bCs/>
      <w:kern w:val="44"/>
      <w:sz w:val="44"/>
      <w:szCs w:val="44"/>
    </w:rPr>
  </w:style>
  <w:style w:type="character" w:customStyle="1" w:styleId="20">
    <w:name w:val="标题 2 Char"/>
    <w:basedOn w:val="14"/>
    <w:link w:val="3"/>
    <w:uiPriority w:val="0"/>
    <w:rPr>
      <w:rFonts w:ascii="Arial" w:hAnsi="Arial" w:eastAsia="黑体" w:cs="Times New Roman"/>
      <w:b/>
      <w:bCs/>
      <w:sz w:val="32"/>
      <w:szCs w:val="32"/>
    </w:rPr>
  </w:style>
  <w:style w:type="character" w:customStyle="1" w:styleId="21">
    <w:name w:val="标题 3 Char"/>
    <w:basedOn w:val="14"/>
    <w:link w:val="4"/>
    <w:uiPriority w:val="0"/>
    <w:rPr>
      <w:rFonts w:ascii="Times New Roman" w:hAnsi="Times New Roman" w:eastAsia="宋体" w:cs="Times New Roman"/>
      <w:b/>
      <w:bCs/>
      <w:sz w:val="32"/>
      <w:szCs w:val="32"/>
    </w:rPr>
  </w:style>
  <w:style w:type="character" w:customStyle="1" w:styleId="22">
    <w:name w:val="标题 4 Char"/>
    <w:basedOn w:val="14"/>
    <w:link w:val="5"/>
    <w:uiPriority w:val="0"/>
    <w:rPr>
      <w:rFonts w:ascii="Arial" w:hAnsi="Arial" w:eastAsia="黑体" w:cs="Times New Roman"/>
      <w:b/>
      <w:spacing w:val="16"/>
      <w:kern w:val="0"/>
      <w:szCs w:val="24"/>
    </w:rPr>
  </w:style>
  <w:style w:type="character" w:customStyle="1" w:styleId="23">
    <w:name w:val="标题 5 Char"/>
    <w:basedOn w:val="14"/>
    <w:link w:val="6"/>
    <w:uiPriority w:val="0"/>
    <w:rPr>
      <w:rFonts w:ascii="Times New Roman" w:hAnsi="Times New Roman" w:eastAsia="宋体" w:cs="Times New Roman"/>
      <w:spacing w:val="16"/>
      <w:kern w:val="0"/>
      <w:szCs w:val="24"/>
    </w:rPr>
  </w:style>
  <w:style w:type="character" w:customStyle="1" w:styleId="24">
    <w:name w:val="标题 6 Char"/>
    <w:basedOn w:val="14"/>
    <w:link w:val="7"/>
    <w:uiPriority w:val="0"/>
    <w:rPr>
      <w:rFonts w:ascii="Arial" w:hAnsi="Arial" w:eastAsia="黑体" w:cs="Times New Roman"/>
      <w:b/>
      <w:bCs/>
      <w:sz w:val="24"/>
      <w:szCs w:val="24"/>
    </w:rPr>
  </w:style>
  <w:style w:type="character" w:customStyle="1" w:styleId="25">
    <w:name w:val="标题 7 Char"/>
    <w:basedOn w:val="14"/>
    <w:link w:val="8"/>
    <w:uiPriority w:val="0"/>
    <w:rPr>
      <w:rFonts w:ascii="Times New Roman" w:hAnsi="Times New Roman" w:eastAsia="宋体" w:cs="Times New Roman"/>
      <w:b/>
      <w:bCs/>
      <w:sz w:val="24"/>
      <w:szCs w:val="24"/>
    </w:rPr>
  </w:style>
  <w:style w:type="character" w:customStyle="1" w:styleId="26">
    <w:name w:val="标题 8 Char"/>
    <w:basedOn w:val="14"/>
    <w:link w:val="9"/>
    <w:uiPriority w:val="0"/>
    <w:rPr>
      <w:rFonts w:ascii="Arial" w:hAnsi="Arial" w:eastAsia="黑体" w:cs="Times New Roman"/>
      <w:sz w:val="24"/>
      <w:szCs w:val="24"/>
    </w:rPr>
  </w:style>
  <w:style w:type="character" w:customStyle="1" w:styleId="27">
    <w:name w:val="标题 9 Char"/>
    <w:basedOn w:val="14"/>
    <w:link w:val="10"/>
    <w:uiPriority w:val="0"/>
    <w:rPr>
      <w:rFonts w:ascii="Arial" w:hAnsi="Arial" w:eastAsia="黑体" w:cs="Times New Roman"/>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9393</Words>
  <Characters>9518</Characters>
  <Lines>75</Lines>
  <Paragraphs>21</Paragraphs>
  <TotalTime>15</TotalTime>
  <ScaleCrop>false</ScaleCrop>
  <LinksUpToDate>false</LinksUpToDate>
  <CharactersWithSpaces>9521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2022-11-24T21:33:00Z</dcterms:created>
  <dc:creator>ACER</dc:creator>
  <cp:lastModifiedBy>吴松金</cp:lastModifiedBy>
  <dcterms:modified xsi:type="dcterms:W3CDTF">2023-06-17T07:05:29Z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754C9BC7A2683A71C94F8D64943BEF5F_43</vt:lpwstr>
  </property>
</Properties>
</file>