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0" w:firstLine="0" w:firstLineChars="0"/>
        <w:textAlignment w:val="baseline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4"/>
          <w:szCs w:val="23"/>
          <w:shd w:val="clear" w:fill="FFFFFF"/>
          <w:vertAlign w:val="baseline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4"/>
          <w:szCs w:val="23"/>
          <w:shd w:val="clear" w:fill="FFFFFF"/>
          <w:vertAlign w:val="baseline"/>
          <w:lang w:val="en-US" w:eastAsia="zh-CN"/>
        </w:rPr>
        <w:t>附件一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0" w:firstLine="0" w:firstLineChars="0"/>
        <w:jc w:val="center"/>
        <w:textAlignment w:val="baseline"/>
        <w:rPr>
          <w:rFonts w:hint="default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4"/>
          <w:szCs w:val="23"/>
          <w:shd w:val="clear" w:fill="FFFFFF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4"/>
          <w:szCs w:val="23"/>
          <w:shd w:val="clear" w:fill="FFFFFF"/>
          <w:vertAlign w:val="baseline"/>
          <w:lang w:val="en-US" w:eastAsia="zh-CN"/>
        </w:rPr>
        <w:t>报价表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7" w:lineRule="atLeast"/>
        <w:ind w:left="0" w:right="0" w:firstLine="420"/>
        <w:jc w:val="center"/>
        <w:textAlignment w:val="baseline"/>
        <w:rPr>
          <w:sz w:val="23"/>
          <w:szCs w:val="23"/>
          <w:vertAlign w:val="baseline"/>
        </w:rPr>
      </w:pPr>
      <w:r>
        <w:rPr>
          <w:rFonts w:hint="default" w:ascii="Trebuchet MS" w:hAnsi="Trebuchet MS" w:eastAsia="Trebuchet MS" w:cs="Trebuchet MS"/>
          <w:i w:val="0"/>
          <w:iCs w:val="0"/>
          <w:caps w:val="0"/>
          <w:color w:val="000000"/>
          <w:spacing w:val="10"/>
          <w:sz w:val="23"/>
          <w:szCs w:val="23"/>
          <w:shd w:val="clear" w:fill="FFFFFF"/>
          <w:vertAlign w:val="baseline"/>
        </w:rPr>
        <w:t>  </w:t>
      </w:r>
    </w:p>
    <w:tbl>
      <w:tblPr>
        <w:tblStyle w:val="7"/>
        <w:tblW w:w="110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1319"/>
        <w:gridCol w:w="1238"/>
        <w:gridCol w:w="5320"/>
        <w:gridCol w:w="690"/>
        <w:gridCol w:w="855"/>
        <w:gridCol w:w="7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795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77" w:lineRule="atLeast"/>
              <w:ind w:right="0"/>
              <w:jc w:val="center"/>
              <w:textAlignment w:val="baseline"/>
              <w:rPr>
                <w:rFonts w:hint="eastAsia" w:eastAsiaTheme="minorEastAsia"/>
                <w:sz w:val="23"/>
                <w:szCs w:val="23"/>
                <w:vertAlign w:val="baseline"/>
                <w:lang w:val="en-US" w:eastAsia="zh-CN"/>
              </w:rPr>
            </w:pPr>
            <w:r>
              <w:rPr>
                <w:rFonts w:hint="eastAsia"/>
                <w:sz w:val="23"/>
                <w:szCs w:val="23"/>
                <w:vertAlign w:val="baseline"/>
                <w:lang w:val="en-US" w:eastAsia="zh-CN"/>
              </w:rPr>
              <w:t>序号</w:t>
            </w:r>
          </w:p>
        </w:tc>
        <w:tc>
          <w:tcPr>
            <w:tcW w:w="1319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77" w:lineRule="atLeast"/>
              <w:ind w:right="0"/>
              <w:jc w:val="center"/>
              <w:textAlignment w:val="baseline"/>
              <w:rPr>
                <w:rFonts w:hint="default" w:eastAsiaTheme="minorEastAsia"/>
                <w:sz w:val="23"/>
                <w:szCs w:val="23"/>
                <w:vertAlign w:val="baseline"/>
                <w:lang w:val="en-US" w:eastAsia="zh-CN"/>
              </w:rPr>
            </w:pPr>
            <w:r>
              <w:rPr>
                <w:rFonts w:hint="eastAsia"/>
                <w:sz w:val="23"/>
                <w:szCs w:val="23"/>
                <w:vertAlign w:val="baseline"/>
                <w:lang w:val="en-US" w:eastAsia="zh-CN"/>
              </w:rPr>
              <w:t>询价内容</w:t>
            </w:r>
          </w:p>
        </w:tc>
        <w:tc>
          <w:tcPr>
            <w:tcW w:w="1238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77" w:lineRule="atLeast"/>
              <w:ind w:right="0"/>
              <w:jc w:val="center"/>
              <w:textAlignment w:val="baseline"/>
              <w:rPr>
                <w:rFonts w:hint="default" w:eastAsiaTheme="minorEastAsia"/>
                <w:sz w:val="23"/>
                <w:szCs w:val="23"/>
                <w:vertAlign w:val="baseline"/>
                <w:lang w:val="en-US" w:eastAsia="zh-CN"/>
              </w:rPr>
            </w:pPr>
            <w:r>
              <w:rPr>
                <w:rFonts w:hint="eastAsia"/>
                <w:sz w:val="23"/>
                <w:szCs w:val="23"/>
                <w:vertAlign w:val="baseline"/>
                <w:lang w:val="en-US" w:eastAsia="zh-CN"/>
              </w:rPr>
              <w:t>品牌/型号</w:t>
            </w:r>
          </w:p>
        </w:tc>
        <w:tc>
          <w:tcPr>
            <w:tcW w:w="5320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77" w:lineRule="atLeast"/>
              <w:ind w:right="0"/>
              <w:jc w:val="center"/>
              <w:textAlignment w:val="baseline"/>
              <w:rPr>
                <w:rFonts w:hint="default" w:eastAsiaTheme="minorEastAsia"/>
                <w:sz w:val="23"/>
                <w:szCs w:val="23"/>
                <w:vertAlign w:val="baseline"/>
                <w:lang w:val="en-US" w:eastAsia="zh-CN"/>
              </w:rPr>
            </w:pPr>
            <w:r>
              <w:rPr>
                <w:rFonts w:hint="eastAsia"/>
                <w:sz w:val="23"/>
                <w:szCs w:val="23"/>
                <w:vertAlign w:val="baseline"/>
                <w:lang w:val="en-US" w:eastAsia="zh-CN"/>
              </w:rPr>
              <w:t>主要参数需求（投标）</w:t>
            </w:r>
          </w:p>
        </w:tc>
        <w:tc>
          <w:tcPr>
            <w:tcW w:w="690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77" w:lineRule="atLeast"/>
              <w:ind w:right="0"/>
              <w:jc w:val="center"/>
              <w:textAlignment w:val="baseline"/>
              <w:rPr>
                <w:rFonts w:hint="default" w:eastAsiaTheme="minorEastAsia"/>
                <w:sz w:val="23"/>
                <w:szCs w:val="23"/>
                <w:vertAlign w:val="baseline"/>
                <w:lang w:val="en-US" w:eastAsia="zh-CN"/>
              </w:rPr>
            </w:pPr>
            <w:r>
              <w:rPr>
                <w:rFonts w:hint="eastAsia"/>
                <w:sz w:val="23"/>
                <w:szCs w:val="23"/>
                <w:vertAlign w:val="baseline"/>
                <w:lang w:val="en-US" w:eastAsia="zh-CN"/>
              </w:rPr>
              <w:t>数量</w:t>
            </w:r>
          </w:p>
        </w:tc>
        <w:tc>
          <w:tcPr>
            <w:tcW w:w="855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77" w:lineRule="atLeast"/>
              <w:ind w:right="0"/>
              <w:jc w:val="center"/>
              <w:textAlignment w:val="baseline"/>
              <w:rPr>
                <w:rFonts w:hint="default"/>
                <w:sz w:val="23"/>
                <w:szCs w:val="23"/>
                <w:vertAlign w:val="baseline"/>
                <w:lang w:val="en-US" w:eastAsia="zh-CN"/>
              </w:rPr>
            </w:pPr>
            <w:r>
              <w:rPr>
                <w:rFonts w:hint="eastAsia"/>
                <w:sz w:val="23"/>
                <w:szCs w:val="23"/>
                <w:vertAlign w:val="baseline"/>
                <w:lang w:val="en-US" w:eastAsia="zh-CN"/>
              </w:rPr>
              <w:t>单价/元</w:t>
            </w:r>
          </w:p>
        </w:tc>
        <w:tc>
          <w:tcPr>
            <w:tcW w:w="797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77" w:lineRule="atLeast"/>
              <w:ind w:right="0"/>
              <w:jc w:val="center"/>
              <w:textAlignment w:val="baseline"/>
              <w:rPr>
                <w:rFonts w:hint="default"/>
                <w:sz w:val="23"/>
                <w:szCs w:val="23"/>
                <w:vertAlign w:val="baseline"/>
                <w:lang w:val="en-US" w:eastAsia="zh-CN"/>
              </w:rPr>
            </w:pPr>
            <w:r>
              <w:rPr>
                <w:rFonts w:hint="eastAsia"/>
                <w:sz w:val="23"/>
                <w:szCs w:val="23"/>
                <w:vertAlign w:val="baseline"/>
                <w:lang w:val="en-US" w:eastAsia="zh-CN"/>
              </w:rPr>
              <w:t>总价/元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795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77" w:lineRule="atLeast"/>
              <w:ind w:right="0"/>
              <w:jc w:val="center"/>
              <w:textAlignment w:val="baseline"/>
              <w:rPr>
                <w:rFonts w:hint="default" w:eastAsiaTheme="minorEastAsia"/>
                <w:sz w:val="23"/>
                <w:szCs w:val="23"/>
                <w:vertAlign w:val="baseline"/>
                <w:lang w:val="en-US" w:eastAsia="zh-CN"/>
              </w:rPr>
            </w:pPr>
            <w:r>
              <w:rPr>
                <w:rFonts w:hint="eastAsia"/>
                <w:sz w:val="23"/>
                <w:szCs w:val="23"/>
                <w:vertAlign w:val="baseline"/>
                <w:lang w:val="en-US" w:eastAsia="zh-CN"/>
              </w:rPr>
              <w:t>1</w:t>
            </w:r>
          </w:p>
        </w:tc>
        <w:tc>
          <w:tcPr>
            <w:tcW w:w="13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spacing w:val="0"/>
                <w:kern w:val="2"/>
                <w:sz w:val="23"/>
                <w:szCs w:val="23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交换机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spacing w:val="0"/>
                <w:kern w:val="2"/>
                <w:sz w:val="23"/>
                <w:szCs w:val="23"/>
                <w:vertAlign w:val="baseline"/>
                <w:lang w:val="en-US" w:eastAsia="zh-CN" w:bidi="ar-SA"/>
              </w:rPr>
            </w:pPr>
          </w:p>
        </w:tc>
        <w:tc>
          <w:tcPr>
            <w:tcW w:w="5320" w:type="dxa"/>
            <w:vAlign w:val="center"/>
          </w:tcPr>
          <w:p>
            <w:pPr>
              <w:tabs>
                <w:tab w:val="left" w:pos="720"/>
              </w:tabs>
              <w:spacing w:line="360" w:lineRule="auto"/>
              <w:ind w:firstLine="360" w:firstLineChars="2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1、盒式交换机，提供固化千兆电口数≥48个，独立的千兆SFP端口≥4个；</w:t>
            </w:r>
          </w:p>
          <w:p>
            <w:pPr>
              <w:tabs>
                <w:tab w:val="left" w:pos="720"/>
              </w:tabs>
              <w:spacing w:line="360" w:lineRule="auto"/>
              <w:ind w:firstLine="360" w:firstLineChars="2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2、交换容量≥432Gbps/4.32Tbps；</w:t>
            </w:r>
            <w:r>
              <w:rPr>
                <w:rFonts w:ascii="Arial" w:hAnsi="Arial" w:cs="Arial"/>
                <w:color w:val="292929"/>
                <w:sz w:val="18"/>
                <w:szCs w:val="18"/>
              </w:rPr>
              <w:t>包转发率</w:t>
            </w:r>
            <w:r>
              <w:rPr>
                <w:rFonts w:hint="eastAsia" w:ascii="宋体" w:hAnsi="宋体"/>
                <w:sz w:val="18"/>
                <w:szCs w:val="18"/>
              </w:rPr>
              <w:t>≥</w:t>
            </w:r>
            <w:r>
              <w:rPr>
                <w:rFonts w:ascii="Arial" w:hAnsi="Arial" w:cs="Arial"/>
                <w:color w:val="292929"/>
                <w:sz w:val="18"/>
                <w:szCs w:val="18"/>
              </w:rPr>
              <w:t>87Mpps/166Mpps</w:t>
            </w:r>
          </w:p>
          <w:p>
            <w:pPr>
              <w:tabs>
                <w:tab w:val="left" w:pos="720"/>
              </w:tabs>
              <w:spacing w:line="360" w:lineRule="auto"/>
              <w:ind w:firstLine="360" w:firstLineChars="2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3、支持</w:t>
            </w:r>
            <w:r>
              <w:rPr>
                <w:rFonts w:ascii="Arial" w:hAnsi="Arial" w:cs="Arial"/>
                <w:color w:val="292929"/>
                <w:sz w:val="18"/>
                <w:szCs w:val="18"/>
              </w:rPr>
              <w:t>静态路由、RIP、RIPng、OSPFv2、</w:t>
            </w: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IPv6</w:t>
            </w:r>
            <w:r>
              <w:rPr>
                <w:rFonts w:hint="eastAsia" w:ascii="宋体" w:hAnsi="宋体"/>
                <w:sz w:val="18"/>
                <w:szCs w:val="18"/>
              </w:rPr>
              <w:t>；</w:t>
            </w:r>
          </w:p>
          <w:p>
            <w:pPr>
              <w:tabs>
                <w:tab w:val="left" w:pos="720"/>
              </w:tabs>
              <w:spacing w:line="360" w:lineRule="auto"/>
              <w:ind w:firstLine="360" w:firstLineChars="2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4、 支持基于端口的VLAN≥4K，支持基于端口、VLAN下发ACL，支持Guest VLAN；</w:t>
            </w:r>
          </w:p>
          <w:p>
            <w:pPr>
              <w:pStyle w:val="4"/>
              <w:spacing w:before="0" w:beforeAutospacing="0" w:after="0" w:afterAutospacing="0" w:line="450" w:lineRule="atLeast"/>
              <w:ind w:firstLine="360" w:firstLineChars="2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5、支持802.1QVLAN:</w:t>
            </w:r>
            <w:r>
              <w:rPr>
                <w:rFonts w:ascii="Arial" w:hAnsi="Arial" w:cs="Arial"/>
                <w:color w:val="292929"/>
                <w:sz w:val="18"/>
                <w:szCs w:val="18"/>
              </w:rPr>
              <w:t xml:space="preserve"> 支持4K 802.1Q VLAN</w:t>
            </w:r>
            <w:r>
              <w:rPr>
                <w:rFonts w:hint="eastAsia" w:ascii="Arial" w:hAnsi="Arial" w:cs="Arial"/>
                <w:color w:val="292929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292929"/>
                <w:sz w:val="18"/>
                <w:szCs w:val="18"/>
              </w:rPr>
              <w:t>支持Port based VLAN</w:t>
            </w:r>
            <w:r>
              <w:rPr>
                <w:rFonts w:hint="eastAsia" w:ascii="Arial" w:hAnsi="Arial" w:cs="Arial"/>
                <w:color w:val="292929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292929"/>
                <w:sz w:val="18"/>
                <w:szCs w:val="18"/>
              </w:rPr>
              <w:t>支持MAC based VLAN</w:t>
            </w:r>
            <w:r>
              <w:rPr>
                <w:rFonts w:hint="eastAsia" w:ascii="Arial" w:hAnsi="Arial" w:cs="Arial"/>
                <w:color w:val="292929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292929"/>
                <w:sz w:val="18"/>
                <w:szCs w:val="18"/>
              </w:rPr>
              <w:t>支持Protocol based VLAN</w:t>
            </w:r>
            <w:r>
              <w:rPr>
                <w:rFonts w:hint="eastAsia" w:ascii="Arial" w:hAnsi="Arial" w:cs="Arial"/>
                <w:color w:val="292929"/>
                <w:sz w:val="18"/>
                <w:szCs w:val="18"/>
              </w:rPr>
              <w:t>;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ab/>
            </w:r>
          </w:p>
          <w:p>
            <w:pPr>
              <w:pStyle w:val="4"/>
              <w:spacing w:before="0" w:beforeAutospacing="0" w:after="0" w:afterAutospacing="0" w:line="450" w:lineRule="atLeast"/>
              <w:ind w:firstLine="360" w:firstLineChars="2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6、支持端口隔离，ARP入侵检测功能，</w:t>
            </w:r>
            <w:r>
              <w:rPr>
                <w:rFonts w:ascii="Arial" w:hAnsi="Arial" w:cs="Arial"/>
                <w:color w:val="292929"/>
                <w:sz w:val="18"/>
                <w:szCs w:val="18"/>
              </w:rPr>
              <w:t>过滤非法的MAC</w:t>
            </w:r>
            <w:r>
              <w:rPr>
                <w:rFonts w:hint="eastAsia" w:ascii="Arial" w:hAnsi="Arial" w:cs="Arial"/>
                <w:color w:val="292929"/>
                <w:sz w:val="18"/>
                <w:szCs w:val="18"/>
              </w:rPr>
              <w:t>地址，</w:t>
            </w:r>
            <w:r>
              <w:rPr>
                <w:rFonts w:ascii="Arial" w:hAnsi="Arial" w:cs="Arial"/>
                <w:color w:val="292929"/>
                <w:sz w:val="18"/>
                <w:szCs w:val="18"/>
              </w:rPr>
              <w:t>支持广播风暴、多播风暴、未知名单播抑制；</w:t>
            </w:r>
          </w:p>
          <w:p>
            <w:pPr>
              <w:tabs>
                <w:tab w:val="left" w:pos="720"/>
              </w:tabs>
              <w:spacing w:line="360" w:lineRule="auto"/>
              <w:ind w:firstLine="360" w:firstLineChars="2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7、支持</w:t>
            </w:r>
            <w:r>
              <w:rPr>
                <w:rFonts w:ascii="Arial" w:hAnsi="Arial" w:cs="Arial"/>
                <w:color w:val="292929"/>
                <w:sz w:val="18"/>
                <w:szCs w:val="18"/>
              </w:rPr>
              <w:t>SNMP、CLI(Telnet/Console)、RMON、SSH、Syslog/Debug、NTP/SNTP、FTP、TFTP、Web</w:t>
            </w:r>
            <w:r>
              <w:rPr>
                <w:rFonts w:hint="eastAsia" w:ascii="宋体" w:hAnsi="宋体"/>
                <w:sz w:val="18"/>
                <w:szCs w:val="18"/>
              </w:rPr>
              <w:t>等管理方式；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spacing w:val="0"/>
                <w:kern w:val="2"/>
                <w:sz w:val="23"/>
                <w:szCs w:val="23"/>
                <w:vertAlign w:val="baseline"/>
                <w:lang w:val="en-US" w:eastAsia="zh-CN" w:bidi="ar-SA"/>
              </w:rPr>
            </w:pPr>
          </w:p>
        </w:tc>
        <w:tc>
          <w:tcPr>
            <w:tcW w:w="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spacing w:val="0"/>
                <w:kern w:val="2"/>
                <w:sz w:val="23"/>
                <w:szCs w:val="23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10台</w:t>
            </w:r>
          </w:p>
        </w:tc>
        <w:tc>
          <w:tcPr>
            <w:tcW w:w="855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77" w:lineRule="atLeast"/>
              <w:ind w:right="0"/>
              <w:jc w:val="center"/>
              <w:textAlignment w:val="baseline"/>
              <w:rPr>
                <w:sz w:val="23"/>
                <w:szCs w:val="23"/>
                <w:vertAlign w:val="baseline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77" w:lineRule="atLeast"/>
              <w:ind w:right="0"/>
              <w:jc w:val="center"/>
              <w:textAlignment w:val="baseline"/>
              <w:rPr>
                <w:sz w:val="23"/>
                <w:szCs w:val="23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795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77" w:lineRule="atLeast"/>
              <w:ind w:right="0"/>
              <w:jc w:val="center"/>
              <w:textAlignment w:val="baseline"/>
              <w:rPr>
                <w:rFonts w:hint="default"/>
                <w:sz w:val="23"/>
                <w:szCs w:val="23"/>
                <w:vertAlign w:val="baseline"/>
                <w:lang w:val="en-US" w:eastAsia="zh-CN"/>
              </w:rPr>
            </w:pPr>
            <w:r>
              <w:rPr>
                <w:rFonts w:hint="eastAsia"/>
                <w:sz w:val="23"/>
                <w:szCs w:val="23"/>
                <w:vertAlign w:val="baseline"/>
                <w:lang w:val="en-US" w:eastAsia="zh-CN"/>
              </w:rPr>
              <w:t>2</w:t>
            </w:r>
          </w:p>
        </w:tc>
        <w:tc>
          <w:tcPr>
            <w:tcW w:w="13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spacing w:val="0"/>
                <w:kern w:val="2"/>
                <w:sz w:val="23"/>
                <w:szCs w:val="23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千兆多模模块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spacing w:val="0"/>
                <w:kern w:val="2"/>
                <w:sz w:val="23"/>
                <w:szCs w:val="23"/>
                <w:vertAlign w:val="baseline"/>
                <w:lang w:val="en-US" w:eastAsia="zh-CN" w:bidi="ar-SA"/>
              </w:rPr>
            </w:pPr>
          </w:p>
        </w:tc>
        <w:tc>
          <w:tcPr>
            <w:tcW w:w="5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spacing w:val="0"/>
                <w:kern w:val="2"/>
                <w:sz w:val="23"/>
                <w:szCs w:val="23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与交换机同品牌的千兆多模模块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spacing w:val="0"/>
                <w:kern w:val="2"/>
                <w:sz w:val="23"/>
                <w:szCs w:val="23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20个</w:t>
            </w:r>
          </w:p>
        </w:tc>
        <w:tc>
          <w:tcPr>
            <w:tcW w:w="855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77" w:lineRule="atLeast"/>
              <w:ind w:right="0"/>
              <w:jc w:val="center"/>
              <w:textAlignment w:val="baseline"/>
              <w:rPr>
                <w:sz w:val="23"/>
                <w:szCs w:val="23"/>
                <w:vertAlign w:val="baseline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77" w:lineRule="atLeast"/>
              <w:ind w:right="0"/>
              <w:jc w:val="center"/>
              <w:textAlignment w:val="baseline"/>
              <w:rPr>
                <w:sz w:val="23"/>
                <w:szCs w:val="23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9362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theme="minorBidi"/>
                <w:spacing w:val="0"/>
                <w:kern w:val="2"/>
                <w:sz w:val="23"/>
                <w:szCs w:val="23"/>
                <w:vertAlign w:val="baseline"/>
                <w:lang w:val="en-US" w:eastAsia="zh-CN" w:bidi="ar-SA"/>
              </w:rPr>
              <w:t>合计：</w:t>
            </w:r>
          </w:p>
        </w:tc>
        <w:tc>
          <w:tcPr>
            <w:tcW w:w="855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77" w:lineRule="atLeast"/>
              <w:ind w:right="0"/>
              <w:jc w:val="center"/>
              <w:textAlignment w:val="baseline"/>
              <w:rPr>
                <w:sz w:val="23"/>
                <w:szCs w:val="23"/>
                <w:vertAlign w:val="baseline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77" w:lineRule="atLeast"/>
              <w:ind w:right="0"/>
              <w:jc w:val="center"/>
              <w:textAlignment w:val="baseline"/>
              <w:rPr>
                <w:sz w:val="23"/>
                <w:szCs w:val="23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2114" w:type="dxa"/>
            <w:gridSpan w:val="2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77" w:lineRule="atLeast"/>
              <w:ind w:right="0"/>
              <w:jc w:val="center"/>
              <w:textAlignment w:val="baseline"/>
              <w:rPr>
                <w:rFonts w:hint="default" w:eastAsiaTheme="minorEastAsia"/>
                <w:sz w:val="23"/>
                <w:szCs w:val="23"/>
                <w:vertAlign w:val="baseline"/>
                <w:lang w:val="en-US" w:eastAsia="zh-CN"/>
              </w:rPr>
            </w:pPr>
            <w:r>
              <w:rPr>
                <w:rFonts w:hint="eastAsia"/>
                <w:sz w:val="23"/>
                <w:szCs w:val="23"/>
                <w:vertAlign w:val="baseline"/>
                <w:lang w:val="en-US" w:eastAsia="zh-CN"/>
              </w:rPr>
              <w:t>供货周期</w:t>
            </w:r>
          </w:p>
        </w:tc>
        <w:tc>
          <w:tcPr>
            <w:tcW w:w="1238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77" w:lineRule="atLeast"/>
              <w:ind w:right="0"/>
              <w:jc w:val="center"/>
              <w:textAlignment w:val="baseline"/>
              <w:rPr>
                <w:rFonts w:hint="default" w:eastAsiaTheme="minorEastAsia"/>
                <w:sz w:val="23"/>
                <w:szCs w:val="23"/>
                <w:vertAlign w:val="baseline"/>
                <w:lang w:val="en-US" w:eastAsia="zh-CN"/>
              </w:rPr>
            </w:pPr>
            <w:r>
              <w:rPr>
                <w:rFonts w:hint="eastAsia"/>
                <w:sz w:val="23"/>
                <w:szCs w:val="23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sz w:val="23"/>
                <w:szCs w:val="23"/>
                <w:vertAlign w:val="baseline"/>
                <w:lang w:val="en-US" w:eastAsia="zh-CN"/>
              </w:rPr>
              <w:t>天</w:t>
            </w:r>
          </w:p>
        </w:tc>
        <w:tc>
          <w:tcPr>
            <w:tcW w:w="5320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77" w:lineRule="atLeast"/>
              <w:ind w:right="0"/>
              <w:jc w:val="center"/>
              <w:textAlignment w:val="baseline"/>
              <w:rPr>
                <w:rFonts w:hint="default" w:eastAsiaTheme="minorEastAsia"/>
                <w:sz w:val="23"/>
                <w:szCs w:val="23"/>
                <w:vertAlign w:val="baseline"/>
                <w:lang w:val="en-US" w:eastAsia="zh-CN"/>
              </w:rPr>
            </w:pPr>
            <w:r>
              <w:rPr>
                <w:rFonts w:hint="eastAsia"/>
                <w:sz w:val="23"/>
                <w:szCs w:val="23"/>
                <w:vertAlign w:val="baseline"/>
                <w:lang w:val="en-US" w:eastAsia="zh-CN"/>
              </w:rPr>
              <w:t>质保时间</w:t>
            </w:r>
          </w:p>
        </w:tc>
        <w:tc>
          <w:tcPr>
            <w:tcW w:w="690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77" w:lineRule="atLeast"/>
              <w:ind w:right="0"/>
              <w:jc w:val="both"/>
              <w:textAlignment w:val="baseline"/>
              <w:rPr>
                <w:rFonts w:hint="eastAsia" w:eastAsiaTheme="minorEastAsia"/>
                <w:sz w:val="23"/>
                <w:szCs w:val="23"/>
                <w:vertAlign w:val="baseline"/>
                <w:lang w:val="en-US" w:eastAsia="zh-CN"/>
              </w:rPr>
            </w:pPr>
            <w:r>
              <w:rPr>
                <w:rFonts w:hint="eastAsia"/>
                <w:sz w:val="23"/>
                <w:szCs w:val="23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sz w:val="23"/>
                <w:szCs w:val="23"/>
                <w:vertAlign w:val="baseline"/>
                <w:lang w:val="en-US" w:eastAsia="zh-CN"/>
              </w:rPr>
              <w:t>年</w:t>
            </w:r>
          </w:p>
        </w:tc>
        <w:tc>
          <w:tcPr>
            <w:tcW w:w="855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77" w:lineRule="atLeast"/>
              <w:ind w:right="0"/>
              <w:jc w:val="center"/>
              <w:textAlignment w:val="baseline"/>
              <w:rPr>
                <w:sz w:val="23"/>
                <w:szCs w:val="23"/>
                <w:vertAlign w:val="baseline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77" w:lineRule="atLeast"/>
              <w:ind w:right="0"/>
              <w:jc w:val="center"/>
              <w:textAlignment w:val="baseline"/>
              <w:rPr>
                <w:sz w:val="23"/>
                <w:szCs w:val="23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2114" w:type="dxa"/>
            <w:gridSpan w:val="2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77" w:lineRule="atLeast"/>
              <w:ind w:right="0"/>
              <w:jc w:val="center"/>
              <w:textAlignment w:val="baseline"/>
              <w:rPr>
                <w:rFonts w:hint="default"/>
                <w:sz w:val="23"/>
                <w:szCs w:val="23"/>
                <w:vertAlign w:val="baseline"/>
                <w:lang w:val="en-US" w:eastAsia="zh-CN"/>
              </w:rPr>
            </w:pPr>
            <w:r>
              <w:rPr>
                <w:rFonts w:hint="eastAsia"/>
                <w:sz w:val="23"/>
                <w:szCs w:val="23"/>
                <w:vertAlign w:val="baseline"/>
                <w:lang w:val="en-US" w:eastAsia="zh-CN"/>
              </w:rPr>
              <w:t>备注</w:t>
            </w:r>
          </w:p>
        </w:tc>
        <w:tc>
          <w:tcPr>
            <w:tcW w:w="8900" w:type="dxa"/>
            <w:gridSpan w:val="5"/>
            <w:vAlign w:val="center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77" w:lineRule="atLeast"/>
              <w:ind w:right="0"/>
              <w:jc w:val="left"/>
              <w:textAlignment w:val="baseline"/>
              <w:rPr>
                <w:rFonts w:hint="eastAsia"/>
                <w:sz w:val="23"/>
                <w:szCs w:val="23"/>
                <w:vertAlign w:val="baseline"/>
                <w:lang w:val="en-US" w:eastAsia="zh-CN"/>
              </w:rPr>
            </w:pPr>
            <w:r>
              <w:rPr>
                <w:rFonts w:hint="eastAsia"/>
                <w:sz w:val="23"/>
                <w:szCs w:val="23"/>
                <w:vertAlign w:val="baseline"/>
                <w:lang w:val="en-US" w:eastAsia="zh-CN"/>
              </w:rPr>
              <w:t>报价含税（普通发票）、运费、安装调试及培训费用等，其他未明确列明费用项目，均含在此产品报价内，质保期内产品免费维护维修；</w:t>
            </w:r>
          </w:p>
          <w:p>
            <w:pPr>
              <w:pStyle w:val="4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77" w:lineRule="atLeast"/>
              <w:ind w:right="0"/>
              <w:jc w:val="left"/>
              <w:textAlignment w:val="baseline"/>
              <w:rPr>
                <w:rFonts w:hint="default"/>
                <w:sz w:val="23"/>
                <w:szCs w:val="23"/>
                <w:vertAlign w:val="baseline"/>
                <w:lang w:val="en-US" w:eastAsia="zh-CN"/>
              </w:rPr>
            </w:pPr>
            <w:r>
              <w:rPr>
                <w:rFonts w:hint="eastAsia"/>
                <w:sz w:val="23"/>
                <w:szCs w:val="23"/>
                <w:vertAlign w:val="baseline"/>
                <w:lang w:val="en-US" w:eastAsia="zh-CN"/>
              </w:rPr>
              <w:t>最终数量据实结算。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2114" w:type="dxa"/>
            <w:gridSpan w:val="2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77" w:lineRule="atLeast"/>
              <w:ind w:right="0"/>
              <w:jc w:val="center"/>
              <w:textAlignment w:val="baseline"/>
              <w:rPr>
                <w:rFonts w:hint="default"/>
                <w:sz w:val="23"/>
                <w:szCs w:val="23"/>
                <w:vertAlign w:val="baseline"/>
                <w:lang w:val="en-US" w:eastAsia="zh-CN"/>
              </w:rPr>
            </w:pPr>
            <w:r>
              <w:rPr>
                <w:rFonts w:hint="eastAsia"/>
                <w:sz w:val="23"/>
                <w:szCs w:val="23"/>
                <w:vertAlign w:val="baseline"/>
                <w:lang w:val="en-US" w:eastAsia="zh-CN"/>
              </w:rPr>
              <w:t>报价单位</w:t>
            </w:r>
          </w:p>
        </w:tc>
        <w:tc>
          <w:tcPr>
            <w:tcW w:w="8900" w:type="dxa"/>
            <w:gridSpan w:val="5"/>
            <w:vAlign w:val="center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77" w:lineRule="atLeast"/>
              <w:ind w:right="0" w:rightChars="0"/>
              <w:jc w:val="left"/>
              <w:textAlignment w:val="baseline"/>
              <w:rPr>
                <w:rFonts w:hint="default"/>
                <w:sz w:val="23"/>
                <w:szCs w:val="23"/>
                <w:vertAlign w:val="baseline"/>
                <w:lang w:val="en-US" w:eastAsia="zh-CN"/>
              </w:rPr>
            </w:pPr>
            <w:r>
              <w:rPr>
                <w:rFonts w:hint="eastAsia"/>
                <w:sz w:val="23"/>
                <w:szCs w:val="23"/>
                <w:vertAlign w:val="baseline"/>
                <w:lang w:val="en-US" w:eastAsia="zh-CN"/>
              </w:rPr>
              <w:t>公司全称（盖章）</w:t>
            </w:r>
          </w:p>
        </w:tc>
      </w:tr>
    </w:tbl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br w:type="page"/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0" w:firstLine="0" w:firstLineChars="0"/>
        <w:textAlignment w:val="baseline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4"/>
          <w:szCs w:val="23"/>
          <w:shd w:val="clear" w:fill="FFFFFF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4"/>
          <w:szCs w:val="23"/>
          <w:shd w:val="clear" w:fill="FFFFFF"/>
          <w:vertAlign w:val="baseline"/>
          <w:lang w:val="en-US" w:eastAsia="zh-CN"/>
        </w:rPr>
        <w:t>附件二：</w:t>
      </w:r>
    </w:p>
    <w:p>
      <w:pPr>
        <w:spacing w:before="240" w:beforeLines="100" w:line="480" w:lineRule="auto"/>
        <w:jc w:val="center"/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保证承诺</w:t>
      </w: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40" w:beforeLines="100" w:after="240" w:afterLines="100" w:line="440" w:lineRule="exact"/>
        <w:textAlignment w:val="auto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致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安徽新华学院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  <w:t xml:space="preserve"> 保证人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  <w:t>，身份证号码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  <w:t>，系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  <w:t>公司法定代表人/项目负责人。现保证人针对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  <w:t>公司与安徽新华学院就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  <w:t>项目合作并签订《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  <w:t>合同》（下称主合同）事宜，为确保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  <w:t>公司全面履行其在主合同中的各项责任与义务，保证人自愿为其向安徽新华学院提供不可撤销的连带保证责任担保，并向安徽新华学院郑重承诺：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  <w:t>一、保证范围。保证人的保证范围，为主合同项下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  <w:t>公司对安徽新华学院应承担的全部责任、义务、债务等，以及安徽新华学院为实现债权而支付的各项费用（包括但不限于诉讼费/仲裁费、财产保全费、财产保全服务费、律师费、差旅费、公证费、执行费、公告费等费用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shd w:val="clear" w:color="auto" w:fill="FFFFFF"/>
        </w:rPr>
        <w:t>二、保证期间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eastAsia="zh-CN"/>
        </w:rPr>
        <w:t>。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  <w:t>保证人的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保证期间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eastAsia="zh-CN"/>
        </w:rPr>
        <w:t>，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为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  <w:t>公司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在主合同项下债务履行期限届满后三年；若主合同项下的债务约定分期履行的，则保证期间至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  <w:t>公司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在主合同项下最后一期债务履行期限届满后三年。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2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shd w:val="clear" w:color="auto" w:fill="FFFFFF"/>
          <w:lang w:val="en-US" w:eastAsia="zh-CN"/>
        </w:rPr>
        <w:t>三、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shd w:val="clear" w:color="auto" w:fill="FFFFFF"/>
        </w:rPr>
        <w:t>保证方式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eastAsia="zh-CN"/>
        </w:rPr>
        <w:t>。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保证人承担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  <w:t>独立的、不可撤销的、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连带责任保证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  <w:t>担保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。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  <w:t>任何情况下，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不因主合同无效、撤销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  <w:t>等等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而影响本承诺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  <w:t>书的效力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  <w:t>四、保证人承诺，无论安徽新华学院是否对被担保债权享有其他担保（包括但不限于保证、抵押、质押等），保证人在本承诺书项下的保证责任均不因此减免。安徽新华学院均可直接要求保证人依照本承诺书约定承担保证责任，保证人不提出任何异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  <w:t>五、保证人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是具备完全民事行为能力的自然人，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  <w:t>保证人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为签订本承诺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  <w:t>书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提供的所有文件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eastAsia="zh-CN"/>
        </w:rPr>
        <w:t>、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信息及签字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  <w:t>均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真实、完整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eastAsia="zh-CN"/>
        </w:rPr>
        <w:t>、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有效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  <w:t xml:space="preserve"> 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  <w:t>六、保证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人已充分理解并全面认可主合同及本承诺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  <w:t>书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的所有条款内容，并承诺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  <w:t>任何情况下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不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  <w:t>得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对其提出任何异议。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40" w:beforeLines="100" w:after="240" w:afterLines="100" w:line="440" w:lineRule="exact"/>
        <w:ind w:left="360" w:firstLine="0" w:firstLineChars="0"/>
        <w:textAlignment w:val="auto"/>
        <w:rPr>
          <w:rFonts w:ascii="宋体" w:hAnsi="宋体" w:eastAsia="宋体"/>
          <w:sz w:val="24"/>
        </w:rPr>
      </w:pPr>
      <w:r>
        <w:rPr>
          <w:rFonts w:hint="eastAsia" w:ascii="仿宋_GB2312" w:hAnsi="仿宋" w:eastAsia="仿宋_GB2312" w:cs="仿宋"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40" w:beforeLines="100" w:after="240" w:afterLines="100" w:line="440" w:lineRule="exact"/>
        <w:textAlignment w:val="auto"/>
        <w:rPr>
          <w:rFonts w:ascii="仿宋_GB2312" w:hAnsi="仿宋" w:eastAsia="仿宋_GB2312" w:cs="仿宋"/>
          <w:sz w:val="28"/>
          <w:szCs w:val="28"/>
        </w:rPr>
      </w:pPr>
      <w:r>
        <w:rPr>
          <w:rFonts w:hint="eastAsia" w:ascii="宋体" w:hAnsi="宋体" w:eastAsia="宋体"/>
          <w:sz w:val="24"/>
        </w:rPr>
        <w:t xml:space="preserve">                                            </w:t>
      </w:r>
      <w:r>
        <w:rPr>
          <w:rFonts w:hint="eastAsia" w:ascii="仿宋_GB2312" w:hAnsi="仿宋" w:eastAsia="仿宋_GB2312" w:cs="仿宋"/>
          <w:sz w:val="28"/>
          <w:szCs w:val="28"/>
        </w:rPr>
        <w:t xml:space="preserve">  保证人：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40" w:beforeLines="100" w:after="240" w:afterLines="100" w:line="440" w:lineRule="exact"/>
        <w:textAlignment w:val="auto"/>
        <w:rPr>
          <w:rFonts w:hint="eastAsia"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 xml:space="preserve">                                        日期：</w:t>
      </w:r>
    </w:p>
    <w:p>
      <w:pPr>
        <w:pStyle w:val="5"/>
      </w:pPr>
    </w:p>
    <w:p>
      <w:pPr>
        <w:spacing w:before="157" w:beforeLines="50" w:after="157" w:afterLines="50" w:line="360" w:lineRule="auto"/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</w:pPr>
    </w:p>
    <w:p>
      <w:pPr>
        <w:spacing w:before="157" w:beforeLines="50" w:after="157" w:afterLines="50" w:line="360" w:lineRule="auto"/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3"/>
          <w:shd w:val="clear" w:fill="FFFFFF"/>
          <w:vertAlign w:val="baseline"/>
          <w:lang w:val="en-US" w:eastAsia="zh-CN" w:bidi="ar"/>
        </w:rPr>
        <w:t xml:space="preserve">附件三     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  <w:t xml:space="preserve">                      </w:t>
      </w:r>
    </w:p>
    <w:p>
      <w:pPr>
        <w:spacing w:before="156" w:beforeLines="50" w:after="156" w:afterLines="50" w:line="360" w:lineRule="auto"/>
        <w:jc w:val="center"/>
        <w:rPr>
          <w:rFonts w:hint="eastAsia" w:ascii="黑体" w:hAnsi="黑体" w:eastAsia="黑体" w:cs="仿宋_GB2312"/>
          <w:bCs/>
          <w:color w:val="000000"/>
          <w:sz w:val="36"/>
          <w:szCs w:val="36"/>
        </w:rPr>
      </w:pPr>
      <w:r>
        <w:rPr>
          <w:rFonts w:hint="eastAsia" w:ascii="黑体" w:hAnsi="黑体" w:eastAsia="黑体" w:cs="仿宋_GB2312"/>
          <w:b/>
          <w:bCs/>
          <w:color w:val="000000"/>
          <w:sz w:val="36"/>
          <w:szCs w:val="36"/>
        </w:rPr>
        <w:t xml:space="preserve">廉 政 </w:t>
      </w:r>
      <w:r>
        <w:rPr>
          <w:rFonts w:hint="eastAsia" w:ascii="黑体" w:hAnsi="黑体" w:eastAsia="黑体" w:cs="仿宋_GB2312"/>
          <w:b/>
          <w:bCs/>
          <w:color w:val="000000"/>
          <w:sz w:val="36"/>
          <w:szCs w:val="36"/>
          <w:lang w:eastAsia="zh-CN"/>
        </w:rPr>
        <w:t>承</w:t>
      </w:r>
      <w:r>
        <w:rPr>
          <w:rFonts w:hint="eastAsia" w:ascii="黑体" w:hAnsi="黑体" w:eastAsia="黑体" w:cs="仿宋_GB2312"/>
          <w:b/>
          <w:bCs/>
          <w:color w:val="000000"/>
          <w:sz w:val="36"/>
          <w:szCs w:val="36"/>
          <w:lang w:val="en-US" w:eastAsia="zh-CN"/>
        </w:rPr>
        <w:t xml:space="preserve"> </w:t>
      </w:r>
      <w:r>
        <w:rPr>
          <w:rFonts w:hint="eastAsia" w:ascii="黑体" w:hAnsi="黑体" w:eastAsia="黑体" w:cs="仿宋_GB2312"/>
          <w:b/>
          <w:bCs/>
          <w:color w:val="000000"/>
          <w:sz w:val="36"/>
          <w:szCs w:val="36"/>
          <w:lang w:eastAsia="zh-CN"/>
        </w:rPr>
        <w:t>诺</w:t>
      </w:r>
      <w:r>
        <w:rPr>
          <w:rFonts w:hint="eastAsia" w:ascii="黑体" w:hAnsi="黑体" w:eastAsia="黑体" w:cs="仿宋_GB2312"/>
          <w:b/>
          <w:bCs/>
          <w:color w:val="000000"/>
          <w:sz w:val="36"/>
          <w:szCs w:val="36"/>
        </w:rPr>
        <w:t xml:space="preserve"> 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甲方：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乙方：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为加强甲乙双方合作及廉政建设，规范甲乙双方各项合作行为，预防发生各种谋取不正当利益的违法违纪行为，保护双方合法权益，根据国家有关法律法规和新华集团相关文件规定，特订立本廉政承诺书。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第一条 甲乙双方共同承诺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（一）严格遵守国家关于市场准入、项目招标投标、工程建设、施工安装、物资采购和市场活动等有关法律、法规和相关政策，以及廉政建设的各项规定。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（二）严格执行合同文件，自觉按合同办事。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（三）坚持公开、公平、公正的原则，不为获取不正当利益而损害对方利益。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（四）保守对方的商业秘密，不将其用于交易以外的目的。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第二条 甲方承诺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 xml:space="preserve">在交易的事前、事中、事后遵守以下（包括但不限于）事项：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（一）不参加乙方或相关单位的宴请。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（二）不私自收受乙方或相关单位的礼品、礼券或以“低价付款”的物品。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（三）不接受乙方或相关单位的礼金、贿赂、帐外回扣等任何形式的私下经济利益。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（四）不私自接受乙方或相关单位提供的娱乐、游玩或任何考察形式的变相旅游等活动。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五）不利用职务之便谋取非法利益；不向乙方或相关单位介绍配偶、子女及其他亲属参与同交易有关的经济活动；不以任何理由向乙方或相关单位推荐分包单位、供货商，或要求乙方购买交易合同规定以外的材料、设备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（六）不得有其他任何在乙方等相关单位获取不当利益的行为。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第三条 乙方承诺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在交易的事前、事中、事后遵守以下（包括但不限于）事项：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360" w:firstLineChars="15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（一）与甲方保持正常的业务交往，严格执行合同约定。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360" w:firstLineChars="15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（二）不向甲方工作人员及任何与甲方相关联的单位或个人提供宴请、旅游、健身、娱乐、变相考察等活动。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360" w:firstLineChars="15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（三）不私自向甲方、相关单位及其工作人员赠送礼品、现金、有价卡券等。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360" w:firstLineChars="15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四）不在帐外给予甲方、相关单位及其工作人员回扣；不假借促销费、宣传费、赞助费、科研费、劳务费、咨询费、好处费、感谢费、佣金等名义，或者以报销各种费用等方式，给付甲方、相关单位及其工作人员财物（利益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（五）及时向甲方通报甲方人员违反本承诺书规定的行为。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第四条 违约责任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（一）甲方工作人员违反本承诺书第一条、第二条的，严格按甲方相关公司制度处理和有关法律法规处理;涉嫌犯罪的，移交司法机关处理；给乙方造成经济损失的，责任人应予以赔偿。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（二）乙方工作人员违反本承诺书第一条、第三条的，按乙方相关制度和有关法律法规处理，甲方有权终止合同;涉嫌犯罪的，移交司法机关处理；给甲方造成经济损失的，乙方承担赔偿责任。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第五条 本承诺书作为交易合同或协议的附件，与交易合同或协议具有同等法律效力。经双方签署后立即生效。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第六条 乙方在履行合同或协议过程中，若发现甲方的相关人员有违反《廉政承诺书》所规定的行为，可以直接向甲方审计督查部投诉（电话：15005518562）。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第七条 本承诺书一式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eastAsia="zh-CN"/>
        </w:rPr>
        <w:t>五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份，甲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eastAsia="zh-CN"/>
        </w:rPr>
        <w:t>方持四份，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乙方持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eastAsia="zh-CN"/>
        </w:rPr>
        <w:t>一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甲方单位：（盖章）                   乙方单位：（盖章）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法定代表人：                         法定代表人：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法定代表人联系电话：                 法定代表人联系电话：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委托代理人：                         委托代理人：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项目负责人：                         项目负责人：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 xml:space="preserve">监督电话：15005518562                监督电话：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监督邮箱：xhjtdc@xinhuaedu.com       监督邮箱：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 xml:space="preserve">          jtdsz@xinhuaedu.com   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  <w:t xml:space="preserve">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22E151B"/>
    <w:multiLevelType w:val="singleLevel"/>
    <w:tmpl w:val="322E151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RkZWEwYjc3ZjU0NTk3MTZjMGQwMGQwN2RkMDczMzMifQ=="/>
  </w:docVars>
  <w:rsids>
    <w:rsidRoot w:val="69EE70A1"/>
    <w:rsid w:val="69EE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3"/>
    <w:qFormat/>
    <w:uiPriority w:val="0"/>
    <w:pPr>
      <w:spacing w:after="120"/>
      <w:ind w:left="420" w:leftChars="200"/>
    </w:pPr>
  </w:style>
  <w:style w:type="paragraph" w:styleId="3">
    <w:name w:val="envelope return"/>
    <w:basedOn w:val="1"/>
    <w:qFormat/>
    <w:uiPriority w:val="0"/>
    <w:pPr>
      <w:snapToGrid w:val="0"/>
    </w:pPr>
    <w:rPr>
      <w:rFonts w:ascii="Arial" w:hAnsi="Arial" w:cs="Arial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5">
    <w:name w:val="Body Text First Indent 2"/>
    <w:basedOn w:val="2"/>
    <w:qFormat/>
    <w:uiPriority w:val="0"/>
    <w:pPr>
      <w:ind w:firstLine="420" w:firstLineChars="200"/>
    </w:p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2023-11-03T02:24:00Z</dcterms:created>
  <dc:creator>千里草1403852088</dc:creator>
  <cp:lastModifiedBy>千里草1403852088</cp:lastModifiedBy>
  <dcterms:modified xsi:type="dcterms:W3CDTF">2023-11-03T02:28:55Z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6456CEF3657C4BF0BECDE2BEC7949275_11</vt:lpwstr>
  </property>
</Properties>
</file>