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83C03">
      <w:pPr>
        <w:spacing w:line="44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附件一</w:t>
      </w:r>
    </w:p>
    <w:tbl>
      <w:tblPr>
        <w:tblStyle w:val="7"/>
        <w:tblpPr w:leftFromText="180" w:rightFromText="180" w:vertAnchor="page" w:horzAnchor="page" w:tblpXSpec="center" w:tblpY="2151"/>
        <w:tblOverlap w:val="never"/>
        <w:tblW w:w="110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2153"/>
        <w:gridCol w:w="1168"/>
        <w:gridCol w:w="1960"/>
        <w:gridCol w:w="1323"/>
        <w:gridCol w:w="3916"/>
      </w:tblGrid>
      <w:tr w14:paraId="50AC2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1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5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触控一体机报价清单</w:t>
            </w:r>
          </w:p>
        </w:tc>
      </w:tr>
      <w:tr w14:paraId="64DEA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11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D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</w:t>
            </w:r>
          </w:p>
        </w:tc>
      </w:tr>
      <w:tr w14:paraId="1F158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88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D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00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C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70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AD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C066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4B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20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38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E6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94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626869">
            <w:pPr>
              <w:numPr>
                <w:ilvl w:val="0"/>
                <w:numId w:val="0"/>
              </w:numPr>
              <w:tabs>
                <w:tab w:val="left" w:pos="522"/>
                <w:tab w:val="center" w:pos="678"/>
              </w:tabs>
              <w:spacing w:line="360" w:lineRule="exact"/>
              <w:jc w:val="left"/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 xml:space="preserve">1.整机采用UHD超高清LED 液晶屏，显示比例16:9，分辨率3840*2160                         </w:t>
            </w:r>
          </w:p>
          <w:p w14:paraId="4940F9BF">
            <w:pPr>
              <w:numPr>
                <w:ilvl w:val="0"/>
                <w:numId w:val="0"/>
              </w:numPr>
              <w:tabs>
                <w:tab w:val="left" w:pos="522"/>
                <w:tab w:val="center" w:pos="678"/>
              </w:tabs>
              <w:spacing w:line="360" w:lineRule="exact"/>
              <w:jc w:val="left"/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 xml:space="preserve">2.整机内置扬声器,麦克风                </w:t>
            </w:r>
          </w:p>
          <w:p w14:paraId="421C25F9">
            <w:pPr>
              <w:numPr>
                <w:ilvl w:val="0"/>
                <w:numId w:val="0"/>
              </w:numPr>
              <w:tabs>
                <w:tab w:val="left" w:pos="522"/>
                <w:tab w:val="center" w:pos="678"/>
              </w:tabs>
              <w:spacing w:line="360" w:lineRule="exact"/>
              <w:jc w:val="left"/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 xml:space="preserve">3.支持传屏功能，可以将外部电脑的屏幕画面通过无线方式传输到整机上显示                    </w:t>
            </w:r>
          </w:p>
          <w:p w14:paraId="7537AE09">
            <w:pPr>
              <w:numPr>
                <w:ilvl w:val="0"/>
                <w:numId w:val="0"/>
              </w:numPr>
              <w:tabs>
                <w:tab w:val="left" w:pos="522"/>
                <w:tab w:val="center" w:pos="678"/>
              </w:tabs>
              <w:spacing w:line="360" w:lineRule="exact"/>
              <w:jc w:val="left"/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>4.整机内置高清摄像头,支持远程巡课应用（无内置提供外置摄像头，</w:t>
            </w:r>
            <w:r>
              <w:rPr>
                <w:rFonts w:hint="eastAsia" w:ascii="宋体" w:hAnsi="宋体" w:cs="宋体"/>
                <w:color w:val="222222"/>
                <w:kern w:val="0"/>
                <w:szCs w:val="21"/>
                <w:highlight w:val="none"/>
                <w:shd w:val="clear"/>
                <w:lang w:val="en-US" w:eastAsia="zh-CN"/>
              </w:rPr>
              <w:t>列明像素</w:t>
            </w: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 xml:space="preserve">）                          </w:t>
            </w:r>
          </w:p>
          <w:p w14:paraId="55198FA3">
            <w:pPr>
              <w:numPr>
                <w:ilvl w:val="0"/>
                <w:numId w:val="0"/>
              </w:numPr>
              <w:tabs>
                <w:tab w:val="left" w:pos="522"/>
                <w:tab w:val="center" w:pos="678"/>
              </w:tabs>
              <w:spacing w:line="360" w:lineRule="exact"/>
              <w:jc w:val="left"/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 xml:space="preserve">5.触摸屏具有防遮挡功能，触摸接收器在单点或多点遮挡后仍能正常书写. 整机支持20点触控   </w:t>
            </w:r>
          </w:p>
          <w:p w14:paraId="0FF578B6">
            <w:pPr>
              <w:numPr>
                <w:ilvl w:val="0"/>
                <w:numId w:val="0"/>
              </w:numPr>
              <w:tabs>
                <w:tab w:val="left" w:pos="522"/>
                <w:tab w:val="center" w:pos="678"/>
              </w:tabs>
              <w:spacing w:line="360" w:lineRule="exact"/>
              <w:jc w:val="left"/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>6.整机具备前置 USB 接口</w:t>
            </w: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color w:val="222222"/>
                <w:kern w:val="0"/>
                <w:szCs w:val="21"/>
                <w:lang w:val="en-US" w:eastAsia="zh-CN"/>
              </w:rPr>
              <w:t xml:space="preserve"> </w:t>
            </w:r>
          </w:p>
          <w:p w14:paraId="33C9EE9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color w:val="222222"/>
                <w:kern w:val="0"/>
                <w:szCs w:val="21"/>
                <w:lang w:val="en-US" w:eastAsia="zh-CN"/>
              </w:rPr>
              <w:t>（所投产品功能需满足上述要求）</w:t>
            </w:r>
          </w:p>
        </w:tc>
      </w:tr>
      <w:tr w14:paraId="66334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81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D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60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53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F8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8CC1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3CC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5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5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8C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B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6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8FED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B61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0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2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0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CA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A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291E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E2F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A7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E4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110寸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8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16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8D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5BB8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434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1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92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ops模块电脑</w:t>
            </w:r>
          </w:p>
        </w:tc>
      </w:tr>
      <w:tr w14:paraId="2CA5D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E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1C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CPU: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代I5/内存8G/固态硬盘:256G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5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4E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CPU≥12代都可</w:t>
            </w:r>
          </w:p>
        </w:tc>
      </w:tr>
      <w:tr w14:paraId="66D81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76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08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CPU: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代I7/内存8G/固态硬盘:256G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E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AAD5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DB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1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B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其他配件</w:t>
            </w:r>
          </w:p>
        </w:tc>
      </w:tr>
      <w:tr w14:paraId="39B4E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EE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F4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8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02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E1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</w:t>
            </w: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D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6CE8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C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1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智能笔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C669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48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01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401D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EA9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4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1E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移动支架（65寸）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B678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B6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C9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BDAD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C61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1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19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移动支架（75寸）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3E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A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E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CFA1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C5C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4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E1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移动支架（86寸）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46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0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58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0E6F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E0C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D0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8D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移动支架（98寸）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6C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81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B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01035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17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4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76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移动支架（110寸）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0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A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FA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D7C93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F1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2A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CF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无线传屏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4E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A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93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66EC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FAA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D0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7E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外接摄像头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B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B1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D4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80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有内置摄像头的无需填写此项</w:t>
            </w:r>
          </w:p>
        </w:tc>
      </w:tr>
      <w:tr w14:paraId="4D064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1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00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4"/>
                <w:szCs w:val="28"/>
                <w:lang w:eastAsia="zh-CN"/>
              </w:rPr>
              <w:t>备注：此价格新华集团及旗下各院校均可适用，且价格不因投标人出具的票据类型而改变。</w:t>
            </w:r>
          </w:p>
        </w:tc>
      </w:tr>
    </w:tbl>
    <w:p w14:paraId="38E21DA1">
      <w:pPr>
        <w:spacing w:line="360" w:lineRule="exact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附件二</w:t>
      </w:r>
    </w:p>
    <w:p w14:paraId="59B1B6D3">
      <w:pPr>
        <w:spacing w:line="360" w:lineRule="exact"/>
        <w:rPr>
          <w:rFonts w:ascii="宋体" w:hAnsi="宋体" w:cs="宋体"/>
          <w:b/>
          <w:bCs/>
          <w:sz w:val="24"/>
          <w:szCs w:val="24"/>
        </w:rPr>
      </w:pPr>
    </w:p>
    <w:p w14:paraId="34196B45">
      <w:pPr>
        <w:spacing w:line="360" w:lineRule="exact"/>
        <w:ind w:firstLine="3373" w:firstLineChars="1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廉 政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承 诺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书</w:t>
      </w:r>
    </w:p>
    <w:p w14:paraId="7A03B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甲方（招标方）：                      </w:t>
      </w:r>
    </w:p>
    <w:p w14:paraId="79109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left"/>
        <w:textAlignment w:val="auto"/>
        <w:rPr>
          <w:rFonts w:ascii="宋体" w:hAnsi="宋体" w:eastAsia="宋体" w:cs="宋体"/>
          <w:bCs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</w:rPr>
        <w:t>乙方（投标方）：</w:t>
      </w:r>
    </w:p>
    <w:p w14:paraId="5EDA6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4E543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 w14:paraId="4F635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740F7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 w14:paraId="5F8D0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 w14:paraId="1C88B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 w14:paraId="6C50F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 w14:paraId="4EF5F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 w14:paraId="01F0E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 w14:paraId="6A52C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 w14:paraId="0A623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 w14:paraId="02918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 w14:paraId="2273E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0A51F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 w14:paraId="05355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 w14:paraId="4C331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 w14:paraId="095A9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 w14:paraId="548BC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 w14:paraId="4DD9F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 w14:paraId="27D3E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4743E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 w14:paraId="460FE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 w14:paraId="65F87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2E155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01CFD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 w14:paraId="4DD6C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3EF7B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份，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甲方执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份、乙方执壹份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 w14:paraId="3E433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E3C1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C236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245F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 w14:paraId="483BE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 w14:paraId="337BB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 w14:paraId="2777F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 w14:paraId="374C9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 w14:paraId="2074A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 w14:paraId="29EBB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 w14:paraId="27076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       </w:t>
      </w:r>
    </w:p>
    <w:p w14:paraId="2FEF6FF3">
      <w:pPr>
        <w:spacing w:line="440" w:lineRule="exact"/>
        <w:ind w:firstLine="480" w:firstLineChars="200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2B6CB475">
      <w:pPr>
        <w:pStyle w:val="5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7C5D83EE">
      <w:pPr>
        <w:pStyle w:val="5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3013DA21">
      <w:pPr>
        <w:pStyle w:val="5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7CC5832B">
      <w:pPr>
        <w:pStyle w:val="5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125BFED5">
      <w:pPr>
        <w:pStyle w:val="5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 w14:paraId="2534AE6E">
      <w:pPr>
        <w:spacing w:before="240" w:beforeLines="100" w:line="48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7C315D87">
      <w:pPr>
        <w:pStyle w:val="2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161E9033">
      <w:pPr>
        <w:pStyle w:val="2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0172C370">
      <w:pPr>
        <w:pStyle w:val="2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6A836B46">
      <w:pPr>
        <w:pStyle w:val="2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7C51E9BB">
      <w:pPr>
        <w:pStyle w:val="2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16D04E17">
      <w:pPr>
        <w:pStyle w:val="2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3BCA8FBC">
      <w:pPr>
        <w:spacing w:before="240" w:beforeLines="100" w:line="480" w:lineRule="auto"/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附件三</w:t>
      </w:r>
    </w:p>
    <w:p w14:paraId="123DDA80">
      <w:pPr>
        <w:spacing w:before="240" w:beforeLines="100" w:line="48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保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承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书</w:t>
      </w:r>
    </w:p>
    <w:p w14:paraId="64DD71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</w:p>
    <w:p w14:paraId="7BA960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保证人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</w:t>
      </w:r>
      <w:r>
        <w:rPr>
          <w:rFonts w:hint="eastAsia" w:ascii="宋体" w:hAnsi="宋体" w:eastAsia="宋体" w:cs="宋体"/>
          <w:sz w:val="24"/>
          <w:szCs w:val="24"/>
        </w:rPr>
        <w:t>，身份证号码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系***公司法定代表人/项目负责人。现保证人针对***公司与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就***项目合作并签订《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合同》（下称主合同）事宜，为确保***公司全面履行其在主合同中的各项责任与义务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自愿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为其向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提供不可撤销的连带保证责任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担保</w:t>
      </w:r>
      <w:r>
        <w:rPr>
          <w:rFonts w:hint="eastAsia" w:ascii="宋体" w:hAnsi="宋体" w:eastAsia="宋体" w:cs="宋体"/>
          <w:sz w:val="24"/>
          <w:szCs w:val="24"/>
        </w:rPr>
        <w:t>，并向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安徽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新华集团投资有限公司</w:t>
      </w:r>
      <w:r>
        <w:rPr>
          <w:rFonts w:hint="eastAsia" w:ascii="宋体" w:hAnsi="宋体" w:eastAsia="宋体" w:cs="宋体"/>
          <w:sz w:val="24"/>
          <w:szCs w:val="24"/>
        </w:rPr>
        <w:t>郑重承诺：</w:t>
      </w:r>
    </w:p>
    <w:p w14:paraId="1FF934D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保证范围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的保证范围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为主合同项下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应承担的全部责任、义务、债务等，</w:t>
      </w:r>
      <w:r>
        <w:rPr>
          <w:rFonts w:hint="eastAsia" w:ascii="宋体" w:hAnsi="宋体" w:eastAsia="宋体" w:cs="宋体"/>
          <w:sz w:val="24"/>
          <w:szCs w:val="24"/>
        </w:rPr>
        <w:t>以及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为实现债权而支付的各项费用（包括但不限于诉讼费/仲裁费、财产保全费、财产保全服务费、律师费、差旅费、公证费、执行费、公告费等费用）。</w:t>
      </w:r>
    </w:p>
    <w:p w14:paraId="5A903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二、保证期间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保证人的</w:t>
      </w:r>
      <w:r>
        <w:rPr>
          <w:rFonts w:hint="eastAsia" w:ascii="宋体" w:hAnsi="宋体" w:eastAsia="宋体" w:cs="宋体"/>
          <w:sz w:val="24"/>
          <w:szCs w:val="24"/>
        </w:rPr>
        <w:t>保证期间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</w:t>
      </w:r>
      <w:r>
        <w:rPr>
          <w:rFonts w:hint="eastAsia" w:ascii="宋体" w:hAnsi="宋体" w:eastAsia="宋体" w:cs="宋体"/>
          <w:sz w:val="24"/>
          <w:szCs w:val="24"/>
        </w:rPr>
        <w:t>在主合同项下债务履行期限届满后三年；若主合同项下的债务约定分期履行的，则保证期间至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</w:t>
      </w:r>
      <w:r>
        <w:rPr>
          <w:rFonts w:hint="eastAsia" w:ascii="宋体" w:hAnsi="宋体" w:eastAsia="宋体" w:cs="宋体"/>
          <w:sz w:val="24"/>
          <w:szCs w:val="24"/>
        </w:rPr>
        <w:t>在主合同项下最后一期债务履行期限届满后三年。</w:t>
      </w:r>
    </w:p>
    <w:p w14:paraId="2CEF74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保证方式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保证人承担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sz w:val="24"/>
          <w:szCs w:val="24"/>
        </w:rPr>
        <w:t>连带责任保证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担保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任何情况下，</w:t>
      </w:r>
      <w:r>
        <w:rPr>
          <w:rFonts w:hint="eastAsia" w:ascii="宋体" w:hAnsi="宋体" w:eastAsia="宋体" w:cs="宋体"/>
          <w:sz w:val="24"/>
          <w:szCs w:val="24"/>
        </w:rPr>
        <w:t>不因主合同无效、撤销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等等</w:t>
      </w:r>
      <w:r>
        <w:rPr>
          <w:rFonts w:hint="eastAsia" w:ascii="宋体" w:hAnsi="宋体" w:eastAsia="宋体" w:cs="宋体"/>
          <w:sz w:val="24"/>
          <w:szCs w:val="24"/>
        </w:rPr>
        <w:t>而影响本承诺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书的</w:t>
      </w:r>
      <w:r>
        <w:rPr>
          <w:rFonts w:hint="eastAsia" w:ascii="宋体" w:hAnsi="宋体" w:eastAsia="宋体" w:cs="宋体"/>
          <w:sz w:val="24"/>
          <w:szCs w:val="24"/>
        </w:rPr>
        <w:t>效力。</w:t>
      </w:r>
    </w:p>
    <w:p w14:paraId="222125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四、保证人</w:t>
      </w:r>
      <w:r>
        <w:rPr>
          <w:rFonts w:hint="eastAsia" w:ascii="宋体" w:hAnsi="宋体" w:eastAsia="宋体" w:cs="宋体"/>
          <w:sz w:val="24"/>
          <w:szCs w:val="24"/>
        </w:rPr>
        <w:t>承诺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无论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是否</w:t>
      </w:r>
      <w:r>
        <w:rPr>
          <w:rFonts w:hint="eastAsia" w:ascii="宋体" w:hAnsi="宋体" w:eastAsia="宋体" w:cs="宋体"/>
          <w:sz w:val="24"/>
          <w:szCs w:val="24"/>
        </w:rPr>
        <w:t>对被担保债权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享有</w:t>
      </w:r>
      <w:r>
        <w:rPr>
          <w:rFonts w:hint="eastAsia" w:ascii="宋体" w:hAnsi="宋体" w:eastAsia="宋体" w:cs="宋体"/>
          <w:sz w:val="24"/>
          <w:szCs w:val="24"/>
        </w:rPr>
        <w:t>其他担保（包括但不限于保证、抵押、质押等），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在本承诺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项下的保证责任均不因此减免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均可直接要求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依照本承诺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约定承担保证责任，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不提出任何异议。</w:t>
      </w:r>
    </w:p>
    <w:p w14:paraId="300D5B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五、保证人</w:t>
      </w:r>
      <w:r>
        <w:rPr>
          <w:rFonts w:hint="eastAsia" w:ascii="宋体" w:hAnsi="宋体" w:eastAsia="宋体" w:cs="宋体"/>
          <w:sz w:val="24"/>
          <w:szCs w:val="24"/>
        </w:rPr>
        <w:t>是具备完全民事行为能力的自然人，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为签订本承诺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提供的所有文件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信息及签字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均</w:t>
      </w:r>
      <w:r>
        <w:rPr>
          <w:rFonts w:hint="eastAsia" w:ascii="宋体" w:hAnsi="宋体" w:eastAsia="宋体" w:cs="宋体"/>
          <w:sz w:val="24"/>
          <w:szCs w:val="24"/>
        </w:rPr>
        <w:t>真实、完整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有效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。 </w:t>
      </w:r>
    </w:p>
    <w:p w14:paraId="76232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六、保证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人已充分理解并全面认可主合同及本承诺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的所有条款内容，并承诺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任何情况下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不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得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对其提出任何异议。</w:t>
      </w:r>
    </w:p>
    <w:p w14:paraId="2EC578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>保证人：</w:t>
      </w:r>
    </w:p>
    <w:p w14:paraId="26F01F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340" w:lineRule="atLeas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</w:p>
    <w:p w14:paraId="2B00C411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7AA5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A9C5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8A9C5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8457D"/>
    <w:multiLevelType w:val="singleLevel"/>
    <w:tmpl w:val="1B0845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378EE"/>
    <w:rsid w:val="6403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qFormat/>
    <w:uiPriority w:val="99"/>
    <w:pPr>
      <w:spacing w:after="120"/>
      <w:ind w:left="420" w:leftChars="200" w:firstLine="420" w:firstLineChars="200"/>
    </w:pPr>
    <w:rPr>
      <w:rFonts w:ascii="Calibri" w:hAnsi="Calibri" w:cs="Calibri"/>
      <w:sz w:val="24"/>
      <w:szCs w:val="24"/>
    </w:rPr>
  </w:style>
  <w:style w:type="paragraph" w:styleId="3">
    <w:name w:val="Body Text Indent"/>
    <w:basedOn w:val="1"/>
    <w:next w:val="4"/>
    <w:qFormat/>
    <w:uiPriority w:val="0"/>
    <w:pPr>
      <w:snapToGrid w:val="0"/>
      <w:spacing w:line="312" w:lineRule="auto"/>
      <w:ind w:firstLine="480" w:firstLineChars="200"/>
    </w:pPr>
    <w:rPr>
      <w:rFonts w:ascii="宋体" w:hAnsi="宋体"/>
      <w:sz w:val="24"/>
      <w:szCs w:val="20"/>
      <w:u w:val="single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2026-09-30T08:28:00Z</dcterms:created>
  <dc:creator>心若向阳</dc:creator>
  <cp:lastModifiedBy>心若向阳</cp:lastModifiedBy>
  <dcterms:modified xsi:type="dcterms:W3CDTF">2026-09-30T08:29:26Z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ED1B9AD04A3A47B99D0A3BF908B63DA7_11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