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AA79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附件1</w:t>
      </w:r>
    </w:p>
    <w:p w14:paraId="3BB545C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安徽医科大学临床医学院东校区南大门人脸识别门禁系统报价表</w:t>
      </w:r>
    </w:p>
    <w:tbl>
      <w:tblPr>
        <w:tblStyle w:val="5"/>
        <w:tblW w:w="94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624"/>
        <w:gridCol w:w="413"/>
        <w:gridCol w:w="1575"/>
        <w:gridCol w:w="450"/>
        <w:gridCol w:w="588"/>
        <w:gridCol w:w="1358"/>
        <w:gridCol w:w="1381"/>
        <w:gridCol w:w="1381"/>
      </w:tblGrid>
      <w:tr w14:paraId="20AC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6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E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C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C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9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9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小计（元）</w:t>
            </w:r>
          </w:p>
        </w:tc>
      </w:tr>
      <w:tr w14:paraId="763B0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4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58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面部识别门禁机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7B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77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12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台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8CE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5F3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234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6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7E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单机芯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0D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D7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66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片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2AC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880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4E0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E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63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双机芯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D7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06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F1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片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A10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6B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4ED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86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防雨罩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6B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20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AE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套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B0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B65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B48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8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0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施工+辅材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C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9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3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68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2A0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2F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E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8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774D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EA6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E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质保期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C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3年</w:t>
            </w: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39DA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供货安装周期</w:t>
            </w:r>
          </w:p>
        </w:tc>
        <w:tc>
          <w:tcPr>
            <w:tcW w:w="2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2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</w:tr>
    </w:tbl>
    <w:p w14:paraId="7616460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4ECAADB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7DB751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7DD12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2B3C3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562B5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B17CF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AD8FB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08E01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45402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AA325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D4711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1BCEC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16455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8D75F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A7172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680DB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29F8C6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943AD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427F90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3D60A3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25BA6D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EDD1E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4B8BA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61BE0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default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1F6E47E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2E61BDC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安徽医科大学临床医学院东校区南大门人脸识别门禁系统参数表</w:t>
      </w:r>
    </w:p>
    <w:tbl>
      <w:tblPr>
        <w:tblStyle w:val="5"/>
        <w:tblW w:w="9487" w:type="dxa"/>
        <w:tblInd w:w="-4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988"/>
        <w:gridCol w:w="600"/>
        <w:gridCol w:w="587"/>
        <w:gridCol w:w="975"/>
        <w:gridCol w:w="5725"/>
      </w:tblGrid>
      <w:tr w14:paraId="4D05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B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7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8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品牌型号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设备参数</w:t>
            </w:r>
          </w:p>
        </w:tc>
      </w:tr>
      <w:tr w14:paraId="726FB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4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9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面部识别门禁机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A7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1D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6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A184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用户容量:50000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面部容量:50000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用户照片容量:2000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考勤照片容量:1500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黑名单容量:500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记录容量:150000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硬件:900MHz双核定制AI CPU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512MB DDR3 / 8G Flash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8英寸高亮（400 lux）IPS触摸液晶显示屏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200万像素超低照度宽动态摄像头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高保真语音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微波检测传感器测距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特殊功能:0.3s极速识别面部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活体防伪检测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实时面部检测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事件快照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支持最多50000张超大面部数据库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具备低温加热、高温关机功能，能够完美抵御极冷气温（-30°C）及极热气温（60°C）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配备200万像素超低照度宽动态摄像头，能在极端光照环境下清晰准确地识别人脸（0.5 lux - 50,000 lux）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设备可接入软件:万傲瑞达V6600及熵安云通V8800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标准功能:访问等级、分组、节假日、夏令时、响铃时段、胁迫模式（密码）、反潜、记录查询、自定义墙纸和屏幕保护、拆机报警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通讯方式:TCP/IP、韦根输入 / 输出、RS485 / RS232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面部识别算法:ZKLiveFace5.8</w:t>
            </w:r>
          </w:p>
        </w:tc>
      </w:tr>
      <w:tr w14:paraId="4B30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31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23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单机芯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12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E4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0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产品尺寸:裸机：1500×180×1020mm（误差±5mm）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摆臂:不锈钢摆臂（标配）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驱动电机:直流无刷电机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工作环境:室内/室外（IP56）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机芯寿命:大于1000万次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通行速度:常规模式：30人/分钟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高峰模式：50人/分钟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面部机识别孔:标配配面部机识别孔塞，孔径φ35mm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可选配配件:温控（低于-30℃环境下）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通道宽度:600mm~1200mm（依据现场情况而定）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通讯接口:RS232，选配RS485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侧挡板:标配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电源电压:AC220±10%V  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工作温度:-30~70℃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红外对射:12对（可扩展6对）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开关门速度:0.6-10S(可调)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风扇:标配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读头（选配）:RFID读头（KR100、KR601、KR801）</w:t>
            </w:r>
          </w:p>
        </w:tc>
      </w:tr>
      <w:tr w14:paraId="7D2E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3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62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双机芯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0D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4D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7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2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产品尺寸:裸机：1500×180×1020mm（误差±5mm）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摆臂:不锈钢摆臂（标配）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驱动电机:直流无刷电机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工作环境:室内/室外（IP56）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机芯寿命:大于1000万次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通行速度:常规模式：30人/分钟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高峰模式：50人/分钟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面部机识别孔:标配配面部机识别孔塞，孔径φ35mm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可选配配件:温控（低于-30℃环境下）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通道宽度:600mm~1200mm（依据现场情况而定）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通讯接口:RS232，选配RS485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侧挡板:标配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电源电压:AC220±10%V  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工作温度:-30~70℃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红外对射:12对（可扩展6对）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开关门速度:0.6-10S(可调)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风扇:标配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读头（选配）:RFID读头（KR100、KR601、KR801）</w:t>
            </w:r>
          </w:p>
        </w:tc>
      </w:tr>
      <w:tr w14:paraId="315EC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0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15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防雨罩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AF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D5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E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C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黑色+透明面罩 </w:t>
            </w:r>
          </w:p>
        </w:tc>
      </w:tr>
      <w:tr w14:paraId="36736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C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施工+辅材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B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1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4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0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国标，辅材包干。</w:t>
            </w:r>
          </w:p>
        </w:tc>
      </w:tr>
      <w:tr w14:paraId="438A4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4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73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备注：</w:t>
            </w:r>
          </w:p>
          <w:p w14:paraId="68C5F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1、设备参数供参考，以满足实际需求为准，参数偏离请提供参数偏离表。</w:t>
            </w:r>
          </w:p>
          <w:p w14:paraId="5EE33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2、系统要求：须与现有已安装的人脸识别门禁系统设备相互兼容、联网。</w:t>
            </w:r>
          </w:p>
          <w:p w14:paraId="7DF0D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3、设备安装室外，要求防水。</w:t>
            </w:r>
          </w:p>
          <w:p w14:paraId="73765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4、摆臂材质要求不锈钢材质，耐用。</w:t>
            </w:r>
          </w:p>
          <w:p w14:paraId="3BB8A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5、安装要稳固，建议底座采用法兰固定。</w:t>
            </w:r>
          </w:p>
        </w:tc>
      </w:tr>
    </w:tbl>
    <w:p w14:paraId="3C9A346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46F28D9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  </w:t>
      </w:r>
    </w:p>
    <w:p w14:paraId="3B8DBDE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</w:p>
    <w:p w14:paraId="470741B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</w:p>
    <w:p w14:paraId="776F4F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p w14:paraId="260A76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p w14:paraId="6DB0AC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p w14:paraId="30FA31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p w14:paraId="2B11E2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p w14:paraId="60C3A6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default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  <w:t>附件3</w:t>
      </w:r>
    </w:p>
    <w:p w14:paraId="6CA7E97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kern w:val="0"/>
          <w:sz w:val="36"/>
          <w:szCs w:val="36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  <w:t>廉政承诺书</w:t>
      </w:r>
    </w:p>
    <w:p w14:paraId="6C2E35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甲方：</w:t>
      </w:r>
    </w:p>
    <w:p w14:paraId="4CEA92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乙方：</w:t>
      </w:r>
    </w:p>
    <w:p w14:paraId="0B3DFEA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1EB71E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第一条 甲乙双方共同承诺</w:t>
      </w:r>
    </w:p>
    <w:p w14:paraId="02D3927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76966C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（二）严格执行合同文件，自觉按合同办事。</w:t>
      </w:r>
    </w:p>
    <w:p w14:paraId="7E7D9E7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52FF41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13923A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第二条 甲方承诺</w:t>
      </w:r>
    </w:p>
    <w:p w14:paraId="144172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1407B0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（一）不参加乙方或相关单位的宴请。</w:t>
      </w:r>
    </w:p>
    <w:p w14:paraId="5CD5AD0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5ACA684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7B9A790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43B0CA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6E4D6E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5725F6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第三条 乙方承诺</w:t>
      </w:r>
    </w:p>
    <w:p w14:paraId="5D18014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34B1E4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7B8ADC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12D2E76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3CA8E4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5018431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45CC31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第四条 违约责任</w:t>
      </w:r>
    </w:p>
    <w:p w14:paraId="58CCFF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11259D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4D5CAC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4CCC270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50238D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第七条 本承诺书一式四份，甲乙双方各持两份。</w:t>
      </w:r>
    </w:p>
    <w:p w14:paraId="2C5551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2C5778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2D5120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4D49F1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1157C0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法定代表人：                         法定代表人：</w:t>
      </w:r>
    </w:p>
    <w:p w14:paraId="5A17260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655B372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委托代理人：                         委托代理人：</w:t>
      </w:r>
    </w:p>
    <w:p w14:paraId="070237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项目负责人：                         项目负责人：</w:t>
      </w:r>
    </w:p>
    <w:p w14:paraId="2300C4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30C299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监督邮箱：xhjtdc@xinhuaedu.com       监督邮箱：</w:t>
      </w:r>
    </w:p>
    <w:p w14:paraId="639966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jtdsz@xinhuaedu.com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</w:t>
      </w:r>
    </w:p>
    <w:p w14:paraId="0CAEC3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D1ACEB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06D6F9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4B0155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0A6957A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19922D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1915A5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F7352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5FBB9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6779E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BDFD4A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262A1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23768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28666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ABD46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F6248A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34978F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both"/>
        <w:rPr>
          <w:rFonts w:hint="default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snapToGrid w:val="0"/>
          <w:kern w:val="0"/>
          <w:sz w:val="28"/>
          <w:szCs w:val="28"/>
          <w:shd w:val="clear" w:color="auto" w:fill="FFFFFF"/>
          <w:lang w:val="en-US" w:eastAsia="zh-CN" w:bidi="ar"/>
        </w:rPr>
        <w:t>附件4</w:t>
      </w:r>
    </w:p>
    <w:p w14:paraId="4581F2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保证承诺书</w:t>
      </w:r>
    </w:p>
    <w:p w14:paraId="7890A5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致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"/>
        </w:rPr>
        <w:t>安徽医科大学临床医学院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：</w:t>
      </w:r>
    </w:p>
    <w:p w14:paraId="310B9B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保证人***，身份证号码***，系***公司法定代表人/项目负责人。现保证人针对***公司与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安徽医科大学临床医学院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就***项目合作并签订《***合同》（下称主合同）事宜，为确保***公司全面履行其在主合同中的各项责任与义务，保证人自愿为其向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安徽医科大学临床医学院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提供不可撤销的连带保证责任担保，并向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安徽医科大学临床医学院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郑重承诺：</w:t>
      </w:r>
    </w:p>
    <w:p w14:paraId="5781EE4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保证范围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。保证人的保证范围，为主合同项下***公司对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安徽医科大学临床医学院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应承担的全部责任、义务、债务等，以及安徽新华集团投资有限公司为实现债权而支付的各项费用（包括但不限于诉讼费/仲裁费、财产保全费、财产保全服务费、律师费、差旅费、公证费、执行费、公告费等费用）。</w:t>
      </w:r>
    </w:p>
    <w:p w14:paraId="1E1D27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 xml:space="preserve"> 二、保证期间。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保证人的保证期间，为***公司在主合同项下债务履行期限届满后三年；若主合同项下的债务约定分期履行的，则保证期间至***公司在主合同项下最后一期债务履行期限届满后三年。</w:t>
      </w:r>
    </w:p>
    <w:p w14:paraId="64DCD8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三、保证方式。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保证人承担独立的、不可撤销的、连带责任保证担保。任何情况下，不因主合同无效、撤销等等而影响本承诺书的效力。</w:t>
      </w:r>
    </w:p>
    <w:p w14:paraId="67FB09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四、保证人承诺，无论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安徽医科大学临床医学院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是否对被担保债权享有其他担保（包括但不限于保证、抵押、质押等），保证人在本承诺书项下的保证责任均不因此减免。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安徽医科大学临床医学院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均可直接要求保证人依照本承诺书约定承担保证责任，保证人不提出任何异议。</w:t>
      </w:r>
    </w:p>
    <w:p w14:paraId="6CCFAB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五、保证人是具备完全民事行为能力的自然人，保证人为签订本承诺书提供的所有文件、信息及签字均真实、完整、有效 。 </w:t>
      </w:r>
    </w:p>
    <w:p w14:paraId="1952E5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六、保证人已充分理解并全面认可主合同及本承诺书的所有条款内容，并承诺任何情况下不得对其提出任何异议。</w:t>
      </w:r>
    </w:p>
    <w:p w14:paraId="5CAAE13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360" w:right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保证人：</w:t>
      </w:r>
    </w:p>
    <w:p w14:paraId="5D495E06"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95679"/>
    <w:multiLevelType w:val="multilevel"/>
    <w:tmpl w:val="C78956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47194"/>
    <w:rsid w:val="65D4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widowControl/>
      <w:ind w:firstLine="586"/>
      <w:jc w:val="left"/>
    </w:pPr>
    <w:rPr>
      <w:kern w:val="0"/>
      <w:sz w:val="28"/>
      <w:szCs w:val="20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Body Text First Indent 2"/>
    <w:basedOn w:val="2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4"/>
    </w:rPr>
  </w:style>
  <w:style w:type="paragraph" w:customStyle="1" w:styleId="7">
    <w:name w:val="msolistparagraph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2026-07-02T09:17:00Z</dcterms:created>
  <dc:creator>心若向阳</dc:creator>
  <cp:lastModifiedBy>心若向阳</cp:lastModifiedBy>
  <dcterms:modified xsi:type="dcterms:W3CDTF">2026-07-02T09:18:02Z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36D5E4E2DB31493880997E7E30D8A961_11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